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D92B6" w14:textId="77777777" w:rsidR="00211438" w:rsidRPr="00D371AC" w:rsidRDefault="00D371AC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SST 02 - </w:t>
      </w:r>
      <w:r w:rsidR="00211438"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BETONOWANIE</w:t>
      </w:r>
    </w:p>
    <w:p w14:paraId="42B22A08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(Kod CPV 45262300-4)</w:t>
      </w:r>
      <w:r w:rsid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BETONOWANIE KONSTRUKCJI</w:t>
      </w:r>
    </w:p>
    <w:p w14:paraId="48034D8C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(Kod CPV 45262311-4)</w:t>
      </w:r>
    </w:p>
    <w:p w14:paraId="41C2C921" w14:textId="469F5143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Katowice, </w:t>
      </w:r>
      <w:r w:rsidR="00F6357B">
        <w:rPr>
          <w:rFonts w:ascii="Times New Roman" w:hAnsi="Times New Roman" w:cs="Times New Roman"/>
          <w:color w:val="000000"/>
          <w:sz w:val="20"/>
          <w:szCs w:val="20"/>
        </w:rPr>
        <w:t>WRZESIEŃ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20</w:t>
      </w:r>
      <w:r w:rsidR="00514706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906496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68AAC596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SPIS TREŚCI</w:t>
      </w:r>
    </w:p>
    <w:p w14:paraId="7A6AFA15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WSKAZÓWKI METODYCZNE</w:t>
      </w:r>
    </w:p>
    <w:p w14:paraId="7508FBB9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1. CZĘŚĆ OGÓLNA</w:t>
      </w:r>
    </w:p>
    <w:p w14:paraId="74ADF166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2. WYMAGANIA DOTYCZĄCE WŁAŚCIWOŚCI MATERIAŁÓW</w:t>
      </w:r>
    </w:p>
    <w:p w14:paraId="5012C65F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3. WYMAGANIA DOTYCZĄCE SPRZĘTU, MASZYN I NARZĘDZI</w:t>
      </w:r>
    </w:p>
    <w:p w14:paraId="7B510F23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4. WYMAGANIA DOTYCZĄCE TRANSPORTU</w:t>
      </w:r>
    </w:p>
    <w:p w14:paraId="6FBEAFBE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5. WYMAGANIA DOTYCZĄCE WYKONANIA ROBÓT</w:t>
      </w:r>
    </w:p>
    <w:p w14:paraId="0168F9F3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6. KONTROLA JAKOŚCI ROBÓT</w:t>
      </w:r>
    </w:p>
    <w:p w14:paraId="33497E60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7. WYMAGANIA DOTYCZĄCE PRZEDMIARU I OBMIARU ROBÓT</w:t>
      </w:r>
    </w:p>
    <w:p w14:paraId="2581EAF7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8. SPOSÓB ODBIORU ROBÓT</w:t>
      </w:r>
    </w:p>
    <w:p w14:paraId="041FCCA7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9. PODSTAWA ROZLICZENIA ROBÓT PODSTAWOWYCH, TYMCZASOWYCH I PRAC</w:t>
      </w:r>
      <w:r w:rsidR="005147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TOWARZYSZĄCYCH</w:t>
      </w:r>
    </w:p>
    <w:p w14:paraId="52FAE65D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10. DOKUMENTY ODNIESIENIA</w:t>
      </w:r>
    </w:p>
    <w:p w14:paraId="7E646F1C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Najważniejsze oznaczenia i skróty:</w:t>
      </w:r>
    </w:p>
    <w:p w14:paraId="6E078E4A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ST – Specyfikacja Techniczna</w:t>
      </w:r>
    </w:p>
    <w:p w14:paraId="32EA964F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SST – Szczegółowa Specyfikacja Techniczna</w:t>
      </w:r>
    </w:p>
    <w:p w14:paraId="6C951E0D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ITB – Instytut Techniki Budowlanej</w:t>
      </w:r>
    </w:p>
    <w:p w14:paraId="2FAED242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PZJ – Program Zabezpieczenia Jakości</w:t>
      </w:r>
    </w:p>
    <w:p w14:paraId="60C4F96D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 CZĘŚĆ OGÓLNA</w:t>
      </w:r>
    </w:p>
    <w:p w14:paraId="05573A84" w14:textId="5A25B79D" w:rsidR="00EA0DBD" w:rsidRDefault="00211438" w:rsidP="00350E55">
      <w:pPr>
        <w:spacing w:before="60"/>
        <w:ind w:left="-567" w:right="-567" w:firstLine="142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1.1. Nazwa nadana zamówieniu przez zamawiającego</w:t>
      </w:r>
      <w:r w:rsidR="004C626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: </w:t>
      </w:r>
      <w:r w:rsidR="00F6357B" w:rsidRPr="00236906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„Budowa budynku mieszkalnego wielorodzinnego z wbudowanym garażem podziemnym wielostanowiskowym, zagospodarowaniem terenu, w tym: lokalizacją odwiertów dla dolnego źródła na cele gruntowych pomp ciepła,  zjazdem z ulicy Polnej, wraz z wyburzeniem istniejącego budynku mieszkalnego 2-u kondygnacyjnego i budynków gospodarczych, oraz zewnętrznymi instalacjami wewnętrznymi: wodna, kanalizacji sanitarnej, kanalizacji deszczowej i cieplnej, zlokalizowanego w Szczekocinach, przy ul. Polnej”.</w:t>
      </w:r>
    </w:p>
    <w:p w14:paraId="6C2883D3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Przedmiot ST</w:t>
      </w:r>
    </w:p>
    <w:p w14:paraId="6956206C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Przedmiotem niniejszej standardowej specyfikacji technicznej (ST) są wymagania dotyczące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wykonania i odbioru robót związanych z wykonaniem konstrukcji betonowych i żelbetowych 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obiektach kubaturowych.</w:t>
      </w:r>
    </w:p>
    <w:p w14:paraId="2826C94B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Uwaga: Niniejsza specyfikacja nie obejmuje przygotowania i montażu zbrojenia konstrukcji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cementowych, dla którego warunki wykonania i odbioru podano w ST „Zbrojenie – Przygotowanie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i montaż zbrojenia, kod CPV 45262310.”</w:t>
      </w:r>
    </w:p>
    <w:p w14:paraId="730517F6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stosowania ST</w:t>
      </w:r>
    </w:p>
    <w:p w14:paraId="257530C7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Niniejsza specyfikacja techniczna jest dokumentem przetargowym i kontraktowym przy zlecaniu 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realizacji robót wymienionych w pkt. 1.2., a objętych zamówieniem określonym w pkt. 1.8.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Odstępstwa od wymagań podanych w niniejszej specyfikacji mogą mieć miejsce tylko 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przypadkach prostych robót o niewielkim znaczeniu, dla których istnieje pewność, że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podstawowe wymagania będą spełnione przy zastosowaniu metod wykonania wynikających z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doświadczenia oraz uznanych reguł i zasad sztuki budowlanej oraz przy uwzględnieniu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przepisów bhp.</w:t>
      </w:r>
    </w:p>
    <w:p w14:paraId="1BDD183D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Przedmiot i zakres robót objętych ST</w:t>
      </w:r>
    </w:p>
    <w:p w14:paraId="0BF79CC0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Specyfikacja dotyczy zasad prowadzenia robót związanych z wykonywaniem konstrukcji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betonowych i żelbetowych w obiektach kubaturowych (za wyjątkiem przygotowania i montażu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zbrojenia). Specyfikacja dotyczy wszystkich czynności mających na celu wykonanie robót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związanych z:</w:t>
      </w:r>
    </w:p>
    <w:p w14:paraId="35453B41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przygotowaniem mieszanki betonowej,</w:t>
      </w:r>
    </w:p>
    <w:p w14:paraId="3BFF0DB9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wykonaniem rusztowań,</w:t>
      </w:r>
    </w:p>
    <w:p w14:paraId="42BE3545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wykonaniem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wraz z usztywnieniem,</w:t>
      </w:r>
    </w:p>
    <w:p w14:paraId="160E6159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układaniem i zagęszczaniem mieszanki betonowej,</w:t>
      </w:r>
    </w:p>
    <w:p w14:paraId="40B95F89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pielęgnacją betonu.</w:t>
      </w:r>
    </w:p>
    <w:p w14:paraId="2292DA32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Określenia podstawowe</w:t>
      </w:r>
    </w:p>
    <w:p w14:paraId="76C97851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82Określenia podane w niniejszej Specyfikacji są zgodne z odpowiednimi normami oraz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określeniami podanymi w ST „Wymagania ogólne”, Kod CPV 45000000-7, pkt 1.4., a także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podanymi poniżej:</w:t>
      </w:r>
    </w:p>
    <w:p w14:paraId="2A19B88F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Beton zwykły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beton o gęstości powyżej 1,8 t/m3 wykonany z cementu, wody, kruszywa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mineralnego o frakcjach piaskowych i grubszych oraz ewentualnych dodatków mineralnych 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domieszek chemicznych.</w:t>
      </w:r>
    </w:p>
    <w:p w14:paraId="37CA069D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Mieszanka betonowa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mieszanka wszystkich składników przed związaniem betonu.</w:t>
      </w:r>
    </w:p>
    <w:p w14:paraId="5C6C8582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Zaczyn cementowy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mieszanka cementu i wody.</w:t>
      </w:r>
    </w:p>
    <w:p w14:paraId="4A4AA936" w14:textId="52BCFD9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Zaprawa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mieszanka cementu, wody, składników mineralnych i ewentualnych dodatków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przechodzących przez sito</w:t>
      </w:r>
      <w:r w:rsidR="00350E5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kontrolne o boku oczka kwadratowego 2 mm.</w:t>
      </w:r>
    </w:p>
    <w:p w14:paraId="2D4A666B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Nasiąkliwość betonu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stosunek masy wody, którą zdolny jest wchłonąć beton, do jego masy 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stanie suchym.</w:t>
      </w:r>
    </w:p>
    <w:p w14:paraId="1A47DCA2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Stopień wodoszczelności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symbol literowo-liczbowy (np. W8) klasyfikujący beton pod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względem przepuszczalności wody. Liczba po literze W oznacza dziesięciokrotną wartość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ciśnienia wody w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, działającego na próbki betonowe.</w:t>
      </w:r>
    </w:p>
    <w:p w14:paraId="51E7EA73" w14:textId="77777777" w:rsidR="00211438" w:rsidRPr="00D371AC" w:rsidRDefault="00211438" w:rsidP="00350E5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Stopień mrozoodporności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symbol literowo-liczbowy (np. F150) klasyfikujący beton pod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względem jego odporności na działania mrozu. Liczba po literze F oznacza wymaganą liczbę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cykli zamrażania i odmrażania próbek betonowych.</w:t>
      </w:r>
    </w:p>
    <w:p w14:paraId="491A0F13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Klasa betonu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symbol literowo-liczbowy (np. C25/30) klasyfikujący beton pod względem jego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wytrzymałości na ściskanie. Liczba po literze C oznacza wytrzymałość charakterystyczną 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14:paraId="07C128D1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25 – wytrzymałość charakterystyczna w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przy ściskaniu próbki walcowej o średnicy 15 cm 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wysokości 30 cm,</w:t>
      </w:r>
    </w:p>
    <w:p w14:paraId="18479665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30 – wytrzymałość charakterystyczna w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przy ściskaniu próbki sześciennej o wymiarach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boków 15 x 15 x 15 cm.</w:t>
      </w:r>
    </w:p>
    <w:p w14:paraId="0D616A93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Wytrzymałość charakterystyczna betonu na ściskanie C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wytrzymałość (zapewniona z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95-proc. prawdopodobieństwem) uzyskania w wyniku badania na ściskanie kostek sześciennych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 boku 150 mm, wykonanych, przechowywanych i badanych zgodnie z normą PN-EN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12390-3:2009.</w:t>
      </w:r>
    </w:p>
    <w:p w14:paraId="6D42409F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1.6. Ogólne wymagania dotyczące robót</w:t>
      </w:r>
    </w:p>
    <w:p w14:paraId="21B60EF2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dokumentacją projektową, specyfikacjami technicznymi i poleceniami Inspektora nadzoru.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Ogólne wymagania dotyczące robót wykonywanych na tej budowie podano w ST „Wymagania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ogólne” Kod CPV 45000000-7, pkt 1.5.</w:t>
      </w:r>
    </w:p>
    <w:p w14:paraId="60682511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 WYMAGANIA DOTYCZĄCE WŁAŚCIWOŚCI MATERIAŁÓW</w:t>
      </w:r>
    </w:p>
    <w:p w14:paraId="1662DE23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2.1. Ogólne wymagania dotyczące właściwości materiałów, ich pozyskiwania i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składowania podano w ST „Wymagania ogólne” Kod CPV 45000000-7, pkt 2</w:t>
      </w:r>
    </w:p>
    <w:p w14:paraId="69F099D6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Wszystkie materiały do wykonania konstrukcji betonowych i żelbetowych powinny odpowiadać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wymaganiom zawartym w dokumentach odniesienia (normach, aprobatach technicznych).</w:t>
      </w:r>
    </w:p>
    <w:p w14:paraId="4E4A9EA0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 Składniki mieszanki betonowej</w:t>
      </w:r>
    </w:p>
    <w:p w14:paraId="1FB451F2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2.2.1. Cement – wymagania i badania</w:t>
      </w:r>
    </w:p>
    <w:p w14:paraId="63B86104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 wykonania betonów klasy C8/10 i wyższych powinien być stosowany cement portlandzki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CEM I do CEM V klasy 32,5 ; 42,5 ; 52,5 spełniający wymagania PN-EN 197-1:2002.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Te trzy klasy dzielą się w zależności od swej wytrzymałości wczesnej na cement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normalnej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wytrzymałości wczesnej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(oznaczenie symbolem N)</w:t>
      </w:r>
    </w:p>
    <w:p w14:paraId="336EC7D2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32,5 N</w:t>
      </w:r>
    </w:p>
    <w:p w14:paraId="3BF4964F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42,5 N</w:t>
      </w:r>
    </w:p>
    <w:p w14:paraId="3137386E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52,5 N</w:t>
      </w:r>
    </w:p>
    <w:p w14:paraId="2E7CA4BC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oraz na cement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 wysokiej wytrzymałości wczesnej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(oznaczenie symbolem R)</w:t>
      </w:r>
    </w:p>
    <w:p w14:paraId="7EC892CA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32R</w:t>
      </w:r>
    </w:p>
    <w:p w14:paraId="6FB44F0F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42,5R</w:t>
      </w:r>
    </w:p>
    <w:p w14:paraId="7349E011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52,5R</w:t>
      </w:r>
    </w:p>
    <w:p w14:paraId="7425E27C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Stosowane cementy powinny charakteryzować się następującym składem:</w:t>
      </w:r>
    </w:p>
    <w:p w14:paraId="6C6EA80E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krzemianu trójwapniowego alitu (C3S) do 60%,</w:t>
      </w:r>
    </w:p>
    <w:p w14:paraId="6C320869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alkaliów do 0,6%,</w:t>
      </w:r>
    </w:p>
    <w:p w14:paraId="56799091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alkaliów pod warunkiem zastosowania kruszywa niereaktywnego do 0,9%,</w:t>
      </w:r>
    </w:p>
    <w:p w14:paraId="10ABDE39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C4AF + 2 x C3A ≤ 20%,</w:t>
      </w:r>
    </w:p>
    <w:p w14:paraId="2C78F87D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glinianu trójwapniowego C3A ≤ 7%.</w:t>
      </w:r>
    </w:p>
    <w:p w14:paraId="37E1ADB3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Cement pochodzący z każdej dostawy musi spełniać wymagania zawarte w PN-EN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197-1:2002. Przed użyciem cementu do wykonania mieszanki betonowej należy przeprowadzić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kontrolę obejmującą:</w:t>
      </w:r>
    </w:p>
    <w:p w14:paraId="67D18125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wytrzymałości wg PN-EN 196-1,</w:t>
      </w:r>
    </w:p>
    <w:p w14:paraId="6B544F77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czasu wiązania wg PN-EN 196-3, 196-3+A1:2009,</w:t>
      </w:r>
    </w:p>
    <w:p w14:paraId="1C797F12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zmiany objętości wg PN-EN 196-3, 196-3+A1:2009,</w:t>
      </w:r>
    </w:p>
    <w:p w14:paraId="7C0C8C4F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sprawdzenie zawartości grudek cementu nie dających się rozgnieść w palcach i nie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rozpadających się w wodzie.</w:t>
      </w:r>
    </w:p>
    <w:p w14:paraId="086FAA70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Wyniki badań powinny spełniać następujące wymagania:</w:t>
      </w:r>
    </w:p>
    <w:p w14:paraId="3EEA485B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początek wiązania najwcześniej po upływie 60 minut,</w:t>
      </w:r>
    </w:p>
    <w:p w14:paraId="3CE69158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koniec wiązania najpóźniej po upływie 10 godz.,</w:t>
      </w:r>
    </w:p>
    <w:p w14:paraId="74629EFA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zmiany objętości: nie więcej niż 8 mm.</w:t>
      </w:r>
    </w:p>
    <w:p w14:paraId="0679DE00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Nie dopuszcza się występowania w cemencie portlandzkim normalnie i szybko twardniejącym,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większej niż 20% ciężaru cementu ilości grudek niedających się rozgnieść w palcach 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nierozpadających się w wodzie. Grudki należy usunąć poprzez przesianie przez sito o boku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oczka kwadratowego 2 mm. W przypadku, gdy wymienione badania wykażą niezgodność z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normami, cement nie może być użyty do wykonania betonu.</w:t>
      </w:r>
    </w:p>
    <w:p w14:paraId="0C465F2C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Magazynowanie:</w:t>
      </w:r>
    </w:p>
    <w:p w14:paraId="02BDE52B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cement pakowany (workowany) – składy otwarte (wydzielone miejsca zadaszone na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otwartym terenie, zabezpieczone z boków przed opadami) lub magazyny zamknięte (budynki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lub pomieszczenia o szczelnym dachu i ścianach);</w:t>
      </w:r>
    </w:p>
    <w:p w14:paraId="4A0D4F5A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cement luzem – magazyny specjalne (zbiorniki stalowe lub żelbetowe przystosowane do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pneumatycznego załadunku i wyładunku cementu luzem, zaopatrzone w urządzenia do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przeprowadzania kontroli objętości cementu znajdującego się w zbiorniku lub otwory do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przeprowadzania kontroli objętości cementu, włazy do czyszczenia oraz klamry na</w:t>
      </w:r>
    </w:p>
    <w:p w14:paraId="7BAA1A64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wewnętrznych ścianach).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Podłoża składów otwartych powinny być twarde i suche, odpowiednio pochylone,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zabezpieczające cement przed ściekami wody deszczowej i zanieczyszczeń. Podłogi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magazynów zamkniętych powinny być suche i czyste, zabezpieczające cement przed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zawilgoceniem i zanieczyszczeniem.</w:t>
      </w:r>
    </w:p>
    <w:p w14:paraId="47C37859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Dopuszczalny okres przechowywania cementu zależny jest od miejsca przechowywania.</w:t>
      </w:r>
    </w:p>
    <w:p w14:paraId="30ECB84A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Cement nie może być użyty do betonu po okresie:</w:t>
      </w:r>
    </w:p>
    <w:p w14:paraId="0466AD14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10 dni, w przypadku przechowywania go w zadaszonych składach otwartych,</w:t>
      </w:r>
    </w:p>
    <w:p w14:paraId="720A8299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po upływie terminu trwałości podanego przez wytwórnię, w przypadku przechowywania 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składach zamkniętych.</w:t>
      </w:r>
    </w:p>
    <w:p w14:paraId="1841197A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Każda partia cementu, dla której wydano oddzielne świadectwo jakości powinna być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przechowywana osobno w sposób umożliwiający jej łatwe rozróżnienie.</w:t>
      </w:r>
    </w:p>
    <w:p w14:paraId="147B1465" w14:textId="77777777" w:rsidR="00211438" w:rsidRPr="00D371AC" w:rsidRDefault="00211438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2.2.2. Kruszywo</w:t>
      </w:r>
    </w:p>
    <w:p w14:paraId="50CA2D93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Kruszywo do betonu powinno charakteryzować się stałością cech fizycznych i jednorodnością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uziarnienia pozwalającą na wykonanie partii betonu o stałej jakości.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Poszczególne rodzaje i frakcje kruszywa muszą być na placu oddzielnie składowane, na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umocnionym i czystym podłożu w sposób uniemożliwiający mieszanie się.</w:t>
      </w:r>
    </w:p>
    <w:p w14:paraId="774333CB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Kruszywa grube powinny spełniać wymagania norm PN-EN 932 oraz PN-EN 933. W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kruszywie grubym nie dopuszcza się grudek gliny. W kruszywie grubszym zawartość podziarna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 powinna przekraczać 5%, a nadziarna 10%. Ziarna kruszywa nie powinny być większe niż:</w:t>
      </w:r>
    </w:p>
    <w:p w14:paraId="6826F951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1/3 najmniejszego wymiaru przekroju poprzecznego elementu betonowego,</w:t>
      </w:r>
    </w:p>
    <w:p w14:paraId="3A377AF5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3/4 odległości w świetle między prętami zbrojenia, leżącymi w jednej płaszczyźnie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prostopadłej do kierunku betonowania.</w:t>
      </w:r>
    </w:p>
    <w:p w14:paraId="7D74DD5F" w14:textId="77777777" w:rsidR="00211438" w:rsidRPr="00396251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Do betonów klas C25/30 i wyższych należy stosować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wyłącznie grysy granitowe lub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bazaltowe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marki 50, o maksymalnym wymiarze ziarna 16 mm.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Stosowanie grysów z innych skał dopuszcza się pod warunkiem, że zostały one zbadane w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placówce badawczej wskazanej przez zamawiającego, a wyniki badań spełniają wymagania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dotyczące grysów granitowych i bazaltowych.</w:t>
      </w:r>
    </w:p>
    <w:p w14:paraId="075D739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Grysy powinny odpowiadać następującym wymaganiom:</w:t>
      </w:r>
    </w:p>
    <w:p w14:paraId="2727EE87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pyłów mineralnych – do 1%,</w:t>
      </w:r>
    </w:p>
    <w:p w14:paraId="41F66AE3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ziaren nieforemnych (to jest wydłużonych płaskich) – do 20%,</w:t>
      </w:r>
    </w:p>
    <w:p w14:paraId="256F68F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wskaźnik rozkruszenia:</w:t>
      </w:r>
    </w:p>
    <w:p w14:paraId="3E1BD302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dla grysów granitowych – do 16%,</w:t>
      </w:r>
    </w:p>
    <w:p w14:paraId="4C7ABB6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dla grysów bazaltowych i innych – do 8%,</w:t>
      </w:r>
    </w:p>
    <w:p w14:paraId="1B7564A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nasiąkliwość – do 1,2%,</w:t>
      </w:r>
    </w:p>
    <w:p w14:paraId="01A2E72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mrozoodporność według metody bezpośredniej – do 2%,</w:t>
      </w:r>
    </w:p>
    <w:p w14:paraId="618BB65C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mrozoodporność wg zmodyfikowanej metody bezpośredniej do 10%,</w:t>
      </w:r>
    </w:p>
    <w:p w14:paraId="47DFE1C8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reaktywność alkaliczna z cementem określona wg normy PN-EN 480-12:2006(u) –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480-12:2008 nie powinna wywoływać zwiększenia wymiarów liniowych ponad 0,1%,</w:t>
      </w:r>
    </w:p>
    <w:p w14:paraId="72E58C58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związków siarki – do 0,1%,</w:t>
      </w:r>
    </w:p>
    <w:p w14:paraId="6B46123D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zanieczyszczeń obcych – do 0,25%,</w:t>
      </w:r>
    </w:p>
    <w:p w14:paraId="7A369B2D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zanieczyszczeń organicznych, nie dających barwy ciemniejszej od wzorcowej.</w:t>
      </w:r>
    </w:p>
    <w:p w14:paraId="1BEC18A4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Kruszywem drobnym powinny być piaski o uziarnieniu do 2 mm pochodzenia rzecznego lub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kompozycja piasku rzecznego i kopalnianego uszlachetnionego.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Zawartość poszczególnych frakcji w stosie okruchowym piasku powinna się mieścić w</w:t>
      </w:r>
    </w:p>
    <w:p w14:paraId="4B7A18D4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granicach:</w:t>
      </w:r>
    </w:p>
    <w:p w14:paraId="2617614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do 0,25 mm – 14÷19%,</w:t>
      </w:r>
    </w:p>
    <w:p w14:paraId="69FB6F40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do 0,50 mm – 33÷48%,</w:t>
      </w:r>
    </w:p>
    <w:p w14:paraId="6DE7EC9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do 1,00 mm – 53÷76%.</w:t>
      </w:r>
    </w:p>
    <w:p w14:paraId="756D920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Piasek powinien spełniać następujące wymagania:</w:t>
      </w:r>
    </w:p>
    <w:p w14:paraId="078944DC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pyłów mineralnych – do 1,5%,</w:t>
      </w:r>
    </w:p>
    <w:p w14:paraId="382365B1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reaktywność alkaliczna z cementem określona wg normy PN-EN 480-12:2006(u) –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480-12:2008 nie powinna wywoływać zwiększenia wymiarów liniowych ponad 0,1%,</w:t>
      </w:r>
    </w:p>
    <w:p w14:paraId="410112DD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związków siarki – do 0,2%,</w:t>
      </w:r>
    </w:p>
    <w:p w14:paraId="613D80C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zanieczyszczeń obcych – do 0,25%,</w:t>
      </w:r>
    </w:p>
    <w:p w14:paraId="0F8219A1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zawartość zanieczyszczeń organicznych – nie dająca barwy ciemniejszej od wzorcowej,</w:t>
      </w:r>
    </w:p>
    <w:p w14:paraId="0D1DE5F8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 kruszywie drobnym nie dopuszcza się grudek gliny.</w:t>
      </w:r>
    </w:p>
    <w:p w14:paraId="4F0C2293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Piasek pochodzący z każdej dostawy musi być poddany badaniom obejmującym:</w:t>
      </w:r>
    </w:p>
    <w:p w14:paraId="1F97462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składu ziarnowego wg normy PN-EN 933-1:2000 lub PN-EN 933-2:1999,</w:t>
      </w:r>
    </w:p>
    <w:p w14:paraId="096C3851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zawartości zanieczyszczeń obcych wg normy PN-EN 933-7:2000,</w:t>
      </w:r>
    </w:p>
    <w:p w14:paraId="17B93A98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zawartości grudek gliny, które oznacza się podobnie, jak zawartość</w:t>
      </w:r>
      <w:r w:rsidR="0039625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zanieczyszczeń obcych,</w:t>
      </w:r>
    </w:p>
    <w:p w14:paraId="3809916A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oznaczenie zawartości pyłów mineralnych wg normy PN-EN 933-8:2001, PN-EN 933-9:2001</w:t>
      </w:r>
    </w:p>
    <w:p w14:paraId="621C7230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lub PN-EN 933-10:2002 - 933-9:2009</w:t>
      </w:r>
    </w:p>
    <w:p w14:paraId="78557DBE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Dostawca kruszywa jest zobowiązany do przekazania dla każdej partii kruszywa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wyników jego pełnych badań wg normy PN-EN 932 i PN-EN 933 oraz wyników badania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specjalnego dotyczące reaktywności alkalicznej w terminach przewidzianych przez</w:t>
      </w:r>
      <w:r w:rsidR="0039625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Inspektora nadzoru.</w:t>
      </w:r>
    </w:p>
    <w:p w14:paraId="02C5C7DB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przypadku, gdy kontrola wykaże niezgodność cech danego kruszywa z wymaganiami</w:t>
      </w:r>
      <w:r w:rsidR="009D2D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normy PN-EN 932 i PN-EN 933, użycie takiego kruszywa może nastąpić po jego</w:t>
      </w:r>
      <w:r w:rsidR="009D2D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uszlachetnieniu (np. przez płukanie lub dodanie odpowiednich frakcji kruszywa) i</w:t>
      </w:r>
      <w:r w:rsidR="009D2D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ponownym sprawdzeniu. Należy prowadzić bieżącą kontrolę wilgotności kruszywa wg</w:t>
      </w:r>
      <w:r w:rsidR="009D2D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normy PN-EN 1097-6:2002 dla korygowania receptury roboczej betonu.</w:t>
      </w:r>
    </w:p>
    <w:p w14:paraId="7890CA5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2.2.3. Woda</w:t>
      </w:r>
    </w:p>
    <w:p w14:paraId="65AF44C5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 przygotowania mieszanki betonowej i skrapiania podłoża stosować można wodę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odpowiadającą wymaganiom normy PN-EN 1008-1:2004 „Woda zarobowa do betonu.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Specyfikacja pobierania próbek, badanie i ocena przydatności wody zarobowej do betonu, w tym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wody odzyskanej z procesów produkcji betonu”. Bez badań laboratoryjnych można stosować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wodociągową wodę pitną.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Niedozwolone jest użycie wód ściekowych, kanalizacyjnych, bagiennych oraz wód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zawierających tłuszcze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organiczne, oleje i muł.</w:t>
      </w:r>
    </w:p>
    <w:p w14:paraId="0FEE3055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2.2.4. Domieszki i dodatki do betonu</w:t>
      </w:r>
    </w:p>
    <w:p w14:paraId="3FC0DC89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Zaleca się stosowanie do mieszanek betonowych domieszek chemicznych o działaniu:</w:t>
      </w:r>
    </w:p>
    <w:p w14:paraId="64D93B53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napowietrzającym,</w:t>
      </w:r>
    </w:p>
    <w:p w14:paraId="7CC5CAE5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uplastyczniającym,</w:t>
      </w:r>
    </w:p>
    <w:p w14:paraId="4B05BB09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przyśpieszającym lub opóźniającym wiązanie.</w:t>
      </w:r>
    </w:p>
    <w:p w14:paraId="35E52E3F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Dopuszcza się stosowanie domieszek kompleksowych:</w:t>
      </w:r>
    </w:p>
    <w:p w14:paraId="342C08E5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napowietrzająco-uplastyczniających,</w:t>
      </w:r>
    </w:p>
    <w:p w14:paraId="185E032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przyśpieszająco-uplastyczniających.</w:t>
      </w:r>
    </w:p>
    <w:p w14:paraId="69AB86FE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betonów muszą mieć aprobaty, wydane przez Instytut Techniki Budowlanej lub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Instytut Dróg i Mostów oraz posiadać atest producenta.</w:t>
      </w:r>
    </w:p>
    <w:p w14:paraId="7466B555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2.3. Beton</w:t>
      </w:r>
    </w:p>
    <w:p w14:paraId="23476FC6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 do konstrukcji obiektów kubaturowych musi spełniać następujące wymagania:</w:t>
      </w:r>
    </w:p>
    <w:p w14:paraId="0697B601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nasiąkliwość – do 5%; badanie wg normy PN-EN 206-1:2003,</w:t>
      </w:r>
    </w:p>
    <w:p w14:paraId="052E0B40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mrozoodporność – ubytek masy nie większy od 5%, spadek wytrzymałości na ściskanie nie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większy niż 20% po 150 cyklach zamrażania i odmrażania (F150); badanie wg normy PN-EN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206-1:2003,</w:t>
      </w:r>
    </w:p>
    <w:p w14:paraId="52724348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wodoszczelność – większa od 0,8MPa (W8),</w:t>
      </w:r>
    </w:p>
    <w:p w14:paraId="048C015E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wskaźnik wodno-cementowy (w/c) – ma być mniejszy od 0,5.</w:t>
      </w:r>
    </w:p>
    <w:p w14:paraId="0A1D2F52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Skład mieszanki betonowej powinien być ustalony zgodnie z normą PN-EN 206-1:2003 tak,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aby przy najmniejszej ilości wody zapewnić szczelne ułożenie mieszanki w wyniku zagęszczania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przez wibrowanie. Skład mieszanki betonowej ustala laboratorium Wykonawcy lub wytwórni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betonów i wymaga on zatwierdzenia przez Inspektora nadzoru.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Stosunek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poszczególnych frakcji kruszywa grubego ustalany doświadczalnie powinien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odpowiadać najmniejszej jamistości.</w:t>
      </w:r>
    </w:p>
    <w:p w14:paraId="1CAD0ACC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Zawartość piasku w stosie okruchowym powinna być jak najmniejsza i jednocześnie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zapewniać niezbędną urabialność przy zagęszczeniu przez wibrowanie oraz nie powinna być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większa niż 42% przy kruszywie grubym do 16 mm.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Optymalną zawartość piasku w mieszance betonowej ustala się następująco:</w:t>
      </w:r>
    </w:p>
    <w:p w14:paraId="3583FBD1" w14:textId="77777777" w:rsidR="00211438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 ustalonym składem kruszywa grubego wykonuje się kilka (3÷5) mieszanek betonowych o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ustalonym teoretycznie stosunku w/c i o wymaganej konsystencji zawierających różną, ale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 większą od dopuszczalnej, ilość piasku,</w:t>
      </w:r>
    </w:p>
    <w:p w14:paraId="23605440" w14:textId="77777777" w:rsidR="00C02D9B" w:rsidRPr="00D371AC" w:rsidRDefault="00211438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 optymalną ilość piasku przyjmuje się taką, przy której mieszanka betonowa zagęszczona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przez wibrowanie charakteryzuje się największą masą objętościową.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Wartość parametru A do wzoru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Bolomey’a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stosowanego do wyznaczenia wskaźnika w/c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charakteryzującego mieszankę betonową należy określić doświadczalnie. Współczynnik ten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wyznacza się na podstawie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uzyskanych wytrzymałości betonu z mieszanek o różnych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wartościach w/c (mniejszych i większych od wartości przewidywanej teoretycznie) wykonanych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ze stosowanych materiałów. Dla teoretycznego ustalenia wartości wskaźnika w/c w mieszance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można skorzystać z wartości parametru A podawanego w literaturze</w:t>
      </w:r>
    </w:p>
    <w:p w14:paraId="418CCE20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400 kg/m3 – dla betonu klas B25 i B30,</w:t>
      </w:r>
    </w:p>
    <w:p w14:paraId="51CC8847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450 kg/m3 – dla betonu klas B35 i wyższych.</w:t>
      </w:r>
    </w:p>
    <w:p w14:paraId="2E94DFCA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projektowaniu składu mieszanki betonowej zagęszczanej przez wibrowanie i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dojrzewającej w warunkach naturalnych (średnia temperatura dobowa nie niższa niż 10°C),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średnią wymaganą wytrzymałość na ściskanie należy określić jako równą 1,3 C (gdzie C –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wytrzymałość charakterystyczna w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14:paraId="205A139D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Zawartość powietrza w mieszance betonowej badana metodą ciśnieniową wg normy PN-EN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206-1:2003 nie powinna przekraczać:</w:t>
      </w:r>
    </w:p>
    <w:p w14:paraId="3AAF2F99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wartości 2% – w przypadku niestosowania domieszek napowietrzających,</w:t>
      </w:r>
    </w:p>
    <w:p w14:paraId="6DC1D7F2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wartości 3,5÷5,5% – dla betonu narażonego na czynniki atmosferyczne, przy uziarnieniu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kruszywa do 16 mm,</w:t>
      </w:r>
    </w:p>
    <w:p w14:paraId="4086572D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wartości 4,5÷6,5% – dla betonu narażonego na stały dostęp wody przed zamarznięciem przy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uziarnieniu kruszywa do 16 mm.</w:t>
      </w:r>
    </w:p>
    <w:p w14:paraId="7CCB215A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Konsystencja mieszanek betonowych powinna być nie rzadsza od plastycznej, oznaczonej w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normie symbolem K-3. Sprawdzanie konsystencji mieszanki przeprowadza się podczas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projektowania jej składu i następnie przy wytwarzaniu.</w:t>
      </w:r>
    </w:p>
    <w:p w14:paraId="17CB68E4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Dopuszcza się dwie metody badania:</w:t>
      </w:r>
    </w:p>
    <w:p w14:paraId="7183BB95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metodą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Ve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-Be,</w:t>
      </w:r>
    </w:p>
    <w:p w14:paraId="65C02B47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metodą stożka opadowego.</w:t>
      </w:r>
    </w:p>
    <w:p w14:paraId="18492F38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Różnice pomiędzy założoną konsystencją mieszanki a kontrolowaną metodami określonymi w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normie PN-EN 206-1:2003 nie mogą przekraczać:</w:t>
      </w:r>
    </w:p>
    <w:p w14:paraId="4AA52473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±20% wartości wskaźnika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Ve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-Be,</w:t>
      </w:r>
    </w:p>
    <w:p w14:paraId="3C7436F4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±10 mm przy pomiarze stożkiem opadowym.</w:t>
      </w:r>
    </w:p>
    <w:p w14:paraId="516D0D0D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Pomiaru konsystencji mieszanek K1 do K3 (wg normy PN-EN 206-1:2003) trzeba dokonać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aparatem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Ve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-Be.</w:t>
      </w:r>
    </w:p>
    <w:p w14:paraId="5F9A8077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Dla konsystencji plastycznej K3 dopuszcza się na budowie pomiar przy pomocy stożka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opadowego.</w:t>
      </w:r>
    </w:p>
    <w:p w14:paraId="453F3FC7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2.4. Warunki przyjęcia na budowę materiałów i wyrobów do robót betonowych</w:t>
      </w:r>
    </w:p>
    <w:p w14:paraId="267E9A60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Materiały i wyroby do robót betonowych mogą być przyjęte na budowę, jeśli spełniają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następujące warunki:</w:t>
      </w:r>
    </w:p>
    <w:p w14:paraId="61F5099F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są zgodne z ich wyszczególnieniem i charakterystyką podaną w dokumentacji projektowej i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specyfikacji technicznej (szczegółowej),</w:t>
      </w:r>
    </w:p>
    <w:p w14:paraId="107F142C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są właściwie opakowane, firmowo zamknięte (bez oznak naruszenia zamknięć) i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oznakowane (pełna nazwa wyrobu, ewentualnie nazwa handlowa oraz symbol handlowy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wyrobu),</w:t>
      </w:r>
    </w:p>
    <w:p w14:paraId="763595AD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spełniają wymagane właściwości wskazane odpowiednimi dokumentami odniesienia,</w:t>
      </w:r>
    </w:p>
    <w:p w14:paraId="00BC08CF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producent dostarczył dokumenty świadczące o dopuszczeniu do obrotu i powszechnego lub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jednostkowego zastosowania wyrobów oraz karty techniczne (katalogowe) wyrobów lub</w:t>
      </w:r>
      <w:r w:rsidR="009D2D8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firmowe wytyczne (zalecenia) stosowania wyrobów,</w:t>
      </w:r>
    </w:p>
    <w:p w14:paraId="48AAA386" w14:textId="77777777" w:rsidR="00D371AC" w:rsidRPr="00D371AC" w:rsidRDefault="00D371AC" w:rsidP="009D2D8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spełniają wymagania wynikające z ich terminu przydatności do użycia.</w:t>
      </w:r>
    </w:p>
    <w:p w14:paraId="5550199B" w14:textId="77777777" w:rsidR="00D371AC" w:rsidRPr="00D371AC" w:rsidRDefault="00D371AC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Przyjęcie materiałów i wyrobów na budowę powinno być potwierdzone wpisem do</w:t>
      </w:r>
      <w:r w:rsidR="009D2D8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dziennika budowy lub protokołem przyjęcia materiałów.</w:t>
      </w:r>
    </w:p>
    <w:p w14:paraId="7CF33103" w14:textId="77777777" w:rsidR="00D371AC" w:rsidRPr="00D371AC" w:rsidRDefault="00D371AC" w:rsidP="00D371AC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2.5. Warunki przechowywania materiałów i wyrobów do robót betonowych</w:t>
      </w:r>
    </w:p>
    <w:p w14:paraId="18AC3AE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Materiały i wyroby do robót betonowych powinny być przechowywane i magazynowane zgodnie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 instrukcją producenta oraz wymaganiami odpowiednich dokumentów odniesienia tj. norm bądź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aprobat technicznych.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Pomieszczenie magazynowe do przechowywania materiałów i wyrobów opakowanych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powinno być kryte, suche oraz zabezpieczone przed zawilgoceniem, opadami atmosferycznymi,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przemarznięciem i przed działaniem promieni słonecznych.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Wyroby konfekcjonowane powinny być przechowywane w oryginalnych, zamkniętych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opakowaniach w temperaturze powyżej +5°C a poniżej +35°C. Wyroby pakowane w worki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powinny być układane na paletach lub drewnianej wentylowanej podłodze, w ilości warstw nie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większej niż 10.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nie ma możliwości poboru wody na miejscu wykonywania robót, to wodę należy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przechowywać w szczelnych i czystych pojemnikach lub cysternach. Nie wolno przechowywać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wody w opakowaniach po środkach chemicznych lub w takich, w których wcześniej</w:t>
      </w:r>
      <w:r w:rsidR="000734D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przetrzymywano materiały mogące zmienić skład chemiczny wody.</w:t>
      </w:r>
    </w:p>
    <w:p w14:paraId="225C584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 WYMAGANIA DOTYCZĄCE SPRZĘTU, MASZYN I NARZĘDZI</w:t>
      </w:r>
    </w:p>
    <w:p w14:paraId="4BB47E8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3.1. Ogólne wymagania dotyczące sprzętu podano w ST „Wymagania ogólne”, Kod CPV</w:t>
      </w:r>
      <w:r w:rsidR="000734DE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3</w:t>
      </w:r>
    </w:p>
    <w:p w14:paraId="6665F05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 Sprzęt do wykonywania robót betonowych</w:t>
      </w:r>
    </w:p>
    <w:p w14:paraId="6FC2B69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Wykonawca jest zobowiązany do używania takiego sprzętu i narzędzi, które nie spowodują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niekorzystnego wpływu na jakość materiałów i wykonywanych robót oraz będą przyjazne dla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środowiska.</w:t>
      </w:r>
    </w:p>
    <w:p w14:paraId="1BE2948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 wykonywania robót betonowych należy stosować następujący sprzęt i narzędzia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pomocnicze:</w:t>
      </w:r>
    </w:p>
    <w:p w14:paraId="5E69776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3.2.1. Dozowanie składników</w:t>
      </w:r>
    </w:p>
    <w:p w14:paraId="0F17962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Dozatory muszą mieć aktualne świadectwo legalizacji. Składniki muszą być dozowane wagowo.</w:t>
      </w:r>
    </w:p>
    <w:p w14:paraId="16E6F0F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3.2.2. Mieszanie składników</w:t>
      </w:r>
    </w:p>
    <w:p w14:paraId="34B6F51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Mieszanie składników musi odbywać się wyłącznie w betoniarkach o wymuszonym działaniu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(zabrania się stosować mieszarek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wolnospadowych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).</w:t>
      </w:r>
    </w:p>
    <w:p w14:paraId="69E4760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3.2.3. Transport mieszanki betonowej</w:t>
      </w:r>
    </w:p>
    <w:p w14:paraId="7C8FBC4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 transportu zewnętrznego mieszanek betonowych należy stosować mieszalniki samochodowe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(tzw. „gruszki”). Ilość „gruszek” należy dobrać tak, aby zapewnić wymaganą szybkość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betonowania z uwzględnieniem odległości dowozu, czasu twardnienia betonu oraz koniecznej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rezerwy w przypadku awarii samochodu. Niedozwolone jest stosowanie samochodów</w:t>
      </w:r>
    </w:p>
    <w:p w14:paraId="31361D2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skrzyniowych ani wywrotek.</w:t>
      </w:r>
    </w:p>
    <w:p w14:paraId="0409074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3.2.4. Podawanie mieszanki</w:t>
      </w:r>
    </w:p>
    <w:p w14:paraId="696A26A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 podawania mieszanek należy stosować pojemniki lub pompy do podawania mieszanek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plastycznych. Dopuszcza się także przenośniki taśmowe jednosekcyjne do podawania mieszanki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 odległość nie większą niż 10 m.</w:t>
      </w:r>
    </w:p>
    <w:p w14:paraId="2858F2E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3.2.5. Zagęszczanie</w:t>
      </w:r>
    </w:p>
    <w:p w14:paraId="776AC6B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 zagęszczania mieszanki betonowej stosować wibratory wgłębne o częstotliwości min. 6000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drgań/min. z buławami o średnicy nie większej od 0,65 odległości między prętami zbrojenia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krzyżującymi się w płaszczyźnie poziomej.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Belki i łaty wibracyjne stosowane do wyrównywania powierzchni betonu powinny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charakteryzować się jednakowymi drganiami na całej długości.</w:t>
      </w:r>
    </w:p>
    <w:p w14:paraId="5656CCB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 WYMAGANIA DOTYCZĄCE TRANSPORTU</w:t>
      </w:r>
    </w:p>
    <w:p w14:paraId="5AF8B87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4.1. Ogólne wymagania dotyczące transportu podano w ST „Wymagania ogólne”, Kod</w:t>
      </w:r>
      <w:r w:rsidR="0081709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CPV 45000000-7, pkt 4</w:t>
      </w:r>
    </w:p>
    <w:p w14:paraId="12CA60B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4.2. Transport cementu i przechowywanie cementu – wg PN-EN 197-1:2002</w:t>
      </w:r>
    </w:p>
    <w:p w14:paraId="78EDF78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Cement wysyłany w opakowaniu powinien być pakowany w worki papierowe WK co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najmniej trzywarstwowe wg PN-EN 197-1:2002.</w:t>
      </w:r>
    </w:p>
    <w:p w14:paraId="5C3D806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Masa worka z cementem powinna wynosić 50±2 kg. Kolory rozpoznawcze worków oraz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napisy na workach powinny być zgodne z PN-EN 197-1:2002.</w:t>
      </w:r>
    </w:p>
    <w:p w14:paraId="3E730C2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Dla cementu luzem należy stosować cementowagony i cementosamochody wyposażone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we wsypy umożliwiające grawitacyjne napełnianie zbiorników i urządzenie do ładowania i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wyładowania cementu. Cement wysyłany luzem powinien mieć identyfikator zawierający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dane zgodnie z PN-EN 197-1:2002.</w:t>
      </w:r>
    </w:p>
    <w:p w14:paraId="5EA5811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 każdej partii dostarczanego cementu powinien być dołączony dokument dostawy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zawierający dane oraz sygnaturę odbiorczą kontroli jakości wg PN-B-197-1:2002.</w:t>
      </w:r>
    </w:p>
    <w:p w14:paraId="0E5547A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4.3. Magazynowanie kruszywa</w:t>
      </w:r>
    </w:p>
    <w:p w14:paraId="78AAFA1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Kruszywo należy przechowywać na dobrze zagęszczonym i odwodnionym podłożu w warunkach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zabezpieczających je przed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rozfrakcjowaniem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, zanieczyszczeniem oraz zmieszaniem z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kruszywem innych klas petrograficznych, asortymentów, marek i gatunków.</w:t>
      </w:r>
    </w:p>
    <w:p w14:paraId="5249C43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4.4. Ogólne zasady transportu masy betonowej</w:t>
      </w:r>
    </w:p>
    <w:p w14:paraId="72FA175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Masę betonową należy transportować środkami nie powodującymi segregacji ani zmian w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składzie masy w stosunku do stanu początkowego.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Masę betonową można transportować mieszalnikami samochodowymi („gruszkami”). Ilość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gruszek należy dobrać tak, aby zapewnić wymaganą szybkość betonowania z uwzględnieniem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odległości dowozu, czasu twardnienia betonu oraz koniecznej rezerwy w przypadku awarii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samochodu.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Niedozwolone jest stosowanie samochodów skrzyniowych ani wywrotek.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Czas trwania transportu i jego organizacja powinny zapewniać dostarczenie do miejsca,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układania masy betonowej o takim stopniu ciekłości, jaki został ustalony dla danego sposobu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zagęszczenia i rodzaju konstrukcji.</w:t>
      </w:r>
    </w:p>
    <w:p w14:paraId="7F5DA9B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Czas transportu i wbudowania mieszanki nie powinien być dłuższy niż:</w:t>
      </w:r>
    </w:p>
    <w:p w14:paraId="47448DF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90 minut przy temperaturze otoczenia +15°C</w:t>
      </w:r>
    </w:p>
    <w:p w14:paraId="2C066D3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70 minut przy temperaturze otoczenia +20°C</w:t>
      </w:r>
    </w:p>
    <w:p w14:paraId="0D9954F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30 minut przy temperaturze otoczenia +30°C</w:t>
      </w:r>
    </w:p>
    <w:p w14:paraId="4E5E3E9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4.5. Transport masy betonowej przenośnikami taśmowymi</w:t>
      </w:r>
    </w:p>
    <w:p w14:paraId="1094B23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Dopuszcza się transportowanie przenośnikami taśmowymi przy zachowaniu następujących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warunków:</w:t>
      </w:r>
    </w:p>
    <w:p w14:paraId="33852BF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masa betonowa powinna być co najmniej konsystencji plastycznej,</w:t>
      </w:r>
    </w:p>
    <w:p w14:paraId="16F4699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szybkość posuwu taśmy nie powinna być większa niż 1 m/s,</w:t>
      </w:r>
    </w:p>
    <w:p w14:paraId="39847F6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kąt pochylenia przenośnika nie powinien być większy niż 18° przy transporcie do góry i 12°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transporcie w dół,</w:t>
      </w:r>
    </w:p>
    <w:p w14:paraId="2B197F2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przenośnik powinien być wyposażony w urządzenie do równomiernego wysypywania masy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oraz do zgarniania zaprawy i zaczynu z taśmy przy jej ruchu powrotnym przy czym zgarnięty</w:t>
      </w:r>
      <w:r w:rsidR="00817095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materiał powinien być stopniowo wprowadzony do dostarczanej masy betonowej.</w:t>
      </w:r>
    </w:p>
    <w:p w14:paraId="0C30772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WYMAGANIA DOTYCZĄCE WYKONANIA ROBÓT</w:t>
      </w:r>
    </w:p>
    <w:p w14:paraId="3A57E78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Ogólne zasady wykonania robót</w:t>
      </w:r>
    </w:p>
    <w:p w14:paraId="595A60D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Ogólne zasady wykonywania robót podano w ST „Wymagania ogólne”, Kod CPV 45000000-7,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pkt 5. Wykonawca przedstawi Inspektorowi nadzoru do akceptacji projekt organizacji 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harmonogram robót uwzględniające wszystkie warunki, w jakich będą wykonywane roboty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betonowe oraz projekty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i rusztowań.</w:t>
      </w:r>
    </w:p>
    <w:p w14:paraId="7B41EB6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Warunki przystąpienia do robót betonowych</w:t>
      </w:r>
    </w:p>
    <w:p w14:paraId="2AF18DD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Rozpoczęcie robót betoniarskich może nastąpić na podstawie dostarczonego przez Wykonawcę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szczegółowego programu i dokumentacji technologicznej (zaakceptowanej przez Inspektora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nadzoru) obejmującej:</w:t>
      </w:r>
    </w:p>
    <w:p w14:paraId="0FDB317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wybór składników betonu,</w:t>
      </w:r>
    </w:p>
    <w:p w14:paraId="6705A38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opracowanie receptur laboratoryjnych i roboczych,</w:t>
      </w:r>
    </w:p>
    <w:p w14:paraId="5E606C0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sposób wytwarzania mieszanki betonowej,</w:t>
      </w:r>
    </w:p>
    <w:p w14:paraId="341E3D6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sposób transportu mieszanki betonowej,</w:t>
      </w:r>
    </w:p>
    <w:p w14:paraId="0725D2D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kolejność i sposób betonowania,</w:t>
      </w:r>
    </w:p>
    <w:p w14:paraId="511532D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wskazanie przerw roboczych i sposobu łączenia betonu w tych przerwach,</w:t>
      </w:r>
    </w:p>
    <w:p w14:paraId="354CC55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sposób pielęgnacji betonu,</w:t>
      </w:r>
    </w:p>
    <w:p w14:paraId="5D3C576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warunki rozformowania konstrukcji (deskowania),</w:t>
      </w:r>
    </w:p>
    <w:p w14:paraId="6EF1E35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zestawienie koniecznych badań.</w:t>
      </w:r>
    </w:p>
    <w:p w14:paraId="50AC0B3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Przed przystąpieniem do betonowania powinna być stwierdzona przez Inspektora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nadzoru prawidłowość wykonania wszystkich robót poprzedzających betonowanie, a w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szczególności:</w:t>
      </w:r>
    </w:p>
    <w:p w14:paraId="7336882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prawidłowość wykonania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, rusztowań, usztywnień pomostów itp.,</w:t>
      </w:r>
    </w:p>
    <w:p w14:paraId="0E123E3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prawidłowość wykonania zbrojenia,</w:t>
      </w:r>
    </w:p>
    <w:p w14:paraId="6CE8F21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zgodność rzędnych z projektem,</w:t>
      </w:r>
    </w:p>
    <w:p w14:paraId="3F9BFB6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czystość deskowania oraz obecność wkładek dystansowych zapewniających wymaganą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wielkość otuliny,</w:t>
      </w:r>
    </w:p>
    <w:p w14:paraId="5E07738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przygotowanie powierzchni betonu uprzednio ułożonego w miejscu przerwy roboczej,</w:t>
      </w:r>
    </w:p>
    <w:p w14:paraId="5EE70FB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prawidłowość wykonania wszystkich robót zanikających, między innymi wykonania przerw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dylatacyjnych, warstw izolacyjnych, itp.,</w:t>
      </w:r>
    </w:p>
    <w:p w14:paraId="61523F2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prawidłowość rozmieszczenia i niezmienność kształtu elementów wbudowanych w betonową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konstrukcję (kanałów, wpustów, sączków, kotw, rur itp.),</w:t>
      </w:r>
    </w:p>
    <w:p w14:paraId="2B4EE34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gotowość sprzętu i urządzeń do prowadzenia betonowania.</w:t>
      </w:r>
    </w:p>
    <w:p w14:paraId="0C715E7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Roboty betoniarskie muszą być wykonane zgodnie z wymaganiami norm: PN-EN 206-1:2003 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PN-B-06251 – wycofana.</w:t>
      </w:r>
    </w:p>
    <w:p w14:paraId="74423FB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Betonowanie można rozpocząć po uzyskaniu zezwolenia Inspektora nadzoru potwierdzonego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wpisem do dziennika budowy.</w:t>
      </w:r>
    </w:p>
    <w:p w14:paraId="2C924D2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Wytwarzanie, podawanie i układanie mieszanki betonowej</w:t>
      </w:r>
    </w:p>
    <w:p w14:paraId="03A7BC8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Wytwarzanie mieszanki betonowej powinno odbywać się wyłącznie w wyspecjalizowanym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zakładzie produkcji betonu, który może zapewnić żądane w ST wymagania.</w:t>
      </w:r>
    </w:p>
    <w:p w14:paraId="54F7255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Dozowanie składników do mieszanki betonowej powinno być dokonywane wyłącznie wagowo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 dokładnością:</w:t>
      </w:r>
    </w:p>
    <w:p w14:paraId="2861105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±2% – przy dozowaniu cementu i wody,</w:t>
      </w:r>
    </w:p>
    <w:p w14:paraId="2EBDA6B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±3% – przy dozowaniu kruszywa.</w:t>
      </w:r>
    </w:p>
    <w:p w14:paraId="3CB26A2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Dozatory muszą mieć aktualne świadectwo legalizacji.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Wagi powinny być kontrolowane co najmniej raz w roku.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Urządzenia dozujące wodę i płynne domieszki powinny być sprawdzane co najmniej raz 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miesiącu. Przy dozowaniu składników powinno się uwzględniać korektę związaną ze zmiennym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zawilgoceniem kruszywa.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Czas mieszania należy ustalić doświadczalnie, jednak nie powinien on być krótszy niż 2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minuty.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 podawania mieszanek betonowych należy stosować pojemniki o konstrukcji umożliwiającej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łatwe ich opróżnianie lub pompy przystosowanej do podawania mieszanek plastycznych. Przy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stosowaniu pomp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 się sprawdzenia ustalonej konsystencji mieszanki betonowej przy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wylocie.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Mieszanki betonowej nie należy zrzucać z wysokości większej niż 0,75 m od powierzchni, na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którą spada. W przypadku, gdy wysokość ta jest większa, należy mieszankę podawać za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pomocą rynny zsypowej (do wysokości 3,0 m) lub leja zsypowego teleskopowego (do wysokości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8,0 m).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wykonywaniu elementów konstrukcji monolitycznych należy przestrzegać wymogów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dokumentacji technologicznej, która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powinna uwzględniać następujące zalecenia:</w:t>
      </w:r>
    </w:p>
    <w:p w14:paraId="239FAE5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 fundamentach, ścianach i ramach mieszankę betonową należy układać bezpośrednio z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pojemnika lub rurociągu pompy bądź też za pośrednictwem rynny warstwami o grubości do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40 cm, zagęszczając wibratorami wgłębnymi,</w:t>
      </w:r>
    </w:p>
    <w:p w14:paraId="3FF10F3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 wykonywaniu płyt mieszankę betonową należy układać bezpośrednio z pojemnika lub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rurociągu pompy,</w:t>
      </w:r>
    </w:p>
    <w:p w14:paraId="1DE153E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przy betonowaniu oczepów, gzymsów, wsporników, zamków i stref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przydylatacyjnych</w:t>
      </w:r>
      <w:proofErr w:type="spellEnd"/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stosować wibratory wgłębne.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zagęszczeniu mieszanki betonowej należy spełniać następujące warunki:</w:t>
      </w:r>
    </w:p>
    <w:p w14:paraId="685C6AC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wibratory wgłębne stosować o częstotliwości min. 6000 drgań na minutę, z buławami 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średnicy nie większej niż 0,65 odległości między prętami zbrojenia leżącymi w płaszczyźnie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poziomej,</w:t>
      </w:r>
    </w:p>
    <w:p w14:paraId="3C7863E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podczas zagęszczania wibratorami wgłębnymi nie wolno dotykać zbrojenia buławą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wibratora,</w:t>
      </w:r>
    </w:p>
    <w:p w14:paraId="719D5D1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podczas zagęszczania wibratorami wgłębnymi należy zagłębiać buławę na głębokość 5÷8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cm w warstwę poprzednią i przytrzymywać buławę w jednym miejscu w czasie 20÷30 s., po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czym wyjmować powoli w stanie wibrującym,</w:t>
      </w:r>
    </w:p>
    <w:p w14:paraId="3D0878A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kolejne miejsca zagłębienia buławy powinny być od siebie oddalone o 1,4 R, gdzie R jest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promieniem skutecznego działania wibratora; odległość ta zwykle wynosi 0,3÷0,5 m,</w:t>
      </w:r>
    </w:p>
    <w:p w14:paraId="090A1F2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belki (ławy) wibracyjne powinny być stosowane do wyrównania powierzchni betonu płyt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pomostów i charakteryzować się jednakowymi drganiami na całej długości,</w:t>
      </w:r>
    </w:p>
    <w:p w14:paraId="6459C547" w14:textId="77777777" w:rsidR="00D371AC" w:rsidRPr="00D371AC" w:rsidRDefault="00D371AC" w:rsidP="00350E55">
      <w:pPr>
        <w:autoSpaceDE w:val="0"/>
        <w:autoSpaceDN w:val="0"/>
        <w:adjustRightInd w:val="0"/>
        <w:spacing w:after="0" w:line="240" w:lineRule="auto"/>
        <w:ind w:left="-567" w:right="-85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czas zagęszczania wibratorem powierzchniowym lub belką (łatą) wibracyjną w jednym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miejscu powinien wynosić od 30 do 60 s.,</w:t>
      </w:r>
    </w:p>
    <w:p w14:paraId="62F211C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zasięg działania wibratorów przyczepnych wynosi zwykle od 20 do 50 cm w kierunku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głębokości i od 1,0 do 1,5 m w kierunku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długości elementu; rozstaw wibratorów należy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ustalić doświadczalnie tak, aby nie powstawały martwe pola.</w:t>
      </w:r>
    </w:p>
    <w:p w14:paraId="7BA0E91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Przerwy w betonowaniu należy sytuować w miejscach uprzednio przewidzianych i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uzgodnionych z Projektantem.</w:t>
      </w:r>
    </w:p>
    <w:p w14:paraId="671B037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Ukształtowanie powierzchni betonu w przerwie roboczej powinno być uzgodnione w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Projektantem, a w prostszych przypadkach można się kierować zasadą, że powinna ona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być prostopadła do powierzchni elementu.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Powierzchnia betonu w miejscu przerwania betonowania powinna być starannie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przygotowana do połączenia betonu stwardniałego ze świeżym przez usunięcie z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powierzchni betonu stwardniałego, luźnych okruchów betonu oraz warstwy szkliwa</w:t>
      </w:r>
    </w:p>
    <w:p w14:paraId="12613D5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cementowego oraz zwilżenie wodą. Powyższe zabiegi należy wykonać bezpośrednio przed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rozpoczęciem betonowania.</w:t>
      </w:r>
    </w:p>
    <w:p w14:paraId="377BA45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przypadku przerwy w układaniu betonu zagęszczanym przez wibrowanie wznowienie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betonowania nie powinno się odbyć później niż w ciągu 3 godzin lub po całkowitym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stwardnieniu betonu. Jeżeli temperatura powietrza jest wyższa niż 20°C, czas trwania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przerwy nie powinien przekraczać 2 godzin.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 wznowieniu betonowania należy unikać dotykania wibratorem deskowania,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zbrojenia i poprzednio ułożonego betonu.</w:t>
      </w:r>
    </w:p>
    <w:p w14:paraId="1D5BDCF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 przypadku, gdy betonowanie konstrukcji wykonywane jest także w nocy, konieczne jest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wcześniejsze przygotowanie odpowiedniego oświetlenia, zapewniającego prawidłowe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wykonawstwo robót i dostateczne warunki bezpieczeństwa pracy.</w:t>
      </w:r>
    </w:p>
    <w:p w14:paraId="6837ECC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Warunki atmosferyczne przy układaniu mieszanki betonowej i wiązaniu betonu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Betonowanie konstrukcji należy wykonywać wyłącznie w temperaturach nie niższych niż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plus 5°C, zachowując warunki umożliwiające uzyskanie przez beton wytrzymałości </w:t>
      </w:r>
      <w:proofErr w:type="spellStart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conajmniej</w:t>
      </w:r>
      <w:proofErr w:type="spellEnd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15 </w:t>
      </w:r>
      <w:proofErr w:type="spellStart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przed pierwszym zamarznięciem. Uzyskanie wytrzymałości 15 </w:t>
      </w:r>
      <w:proofErr w:type="spellStart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MPa</w:t>
      </w:r>
      <w:proofErr w:type="spellEnd"/>
    </w:p>
    <w:p w14:paraId="448294D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powinno być zbadane na próbkach przechowywanych w takich samych warunkach, jak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zabetonowana konstrukcja.</w:t>
      </w:r>
    </w:p>
    <w:p w14:paraId="60949EB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 wyjątkowych przypadkach dopuszcza się betonowanie w temperaturze do –5°C, jednak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 to zgody Inspektora nadzoru oraz zapewnienia temperatury mieszanki betonowej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+20°C w chwili układania i zabezpieczenia uformowanego elementu przed utratą ciepła 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czasie co najmniej 7 dni. Temperatura mieszanki betonowej w chwili opróżniania betoniarki nie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powinna być wyższa niż 35°C.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Niedopuszczalne jest kontynuowanie betonowania w czasie ulewnego deszczu, należy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wówczas zabezpieczyć miejsce robót za pomocą mat lub folii.</w:t>
      </w:r>
    </w:p>
    <w:p w14:paraId="4099F5E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5.5. Pielęgnacja betonu</w:t>
      </w:r>
    </w:p>
    <w:p w14:paraId="6D7B587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Bezpośrednio po zakończeniu betonowania zaleca się przykrycie powierzchni betonu lekkimi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wodoszczelnymi osłonami zapobiegającymi odparowaniu wody z betonu i chroniącymi beton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przed deszczem i nasłonecznieniem.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temperaturze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otoczenia wyższej niż +5°C należy nie później niż po 12 godz. </w:t>
      </w:r>
      <w:r w:rsidR="00D92B41" w:rsidRPr="00D371AC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zakończenia betonowania rozpocząć pielęgnację wilgotnościową betonu i prowadzić ją co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najmniej przez 7 dni (przez polewanie co najmniej 3 razy na dobę).</w:t>
      </w:r>
    </w:p>
    <w:p w14:paraId="2FFD93E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temperaturze otoczenia +15°C i wyższej beton należy polewać w ciągu pierwszych 3 dni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co 3 godziny w dzień i co najmniej 1 raz w nocy, a w następne dni co najmniej 3 razy na dobę.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Woda stosowana do polewania betonu powinna spełniać wymagania normy PN-EN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1008-1:2004.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 czasie dojrzewania betonu elementy powinny być chronione przed uderzeniami i drganiami</w:t>
      </w:r>
    </w:p>
    <w:p w14:paraId="2E1F506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przynajmniej do chwili uzyskania przez niego wytrzymałości na ściskanie co najmniej 15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MPa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025BFFD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5.6. Wykańczanie powierzchni betonu</w:t>
      </w:r>
    </w:p>
    <w:p w14:paraId="1E73C4F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Dla powierzchni betonu obowiązują następujące wymagania:</w:t>
      </w:r>
    </w:p>
    <w:p w14:paraId="5A56E42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wszystkie betonowe powierzchnie muszą być gładkie i równe, bez zagłębień między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ziarnami kruszywa, przełomami i wybrzuszeniami ponad powierzchnię,</w:t>
      </w:r>
    </w:p>
    <w:p w14:paraId="527ADEF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pęknięcia i rysy są niedopuszczalne,</w:t>
      </w:r>
    </w:p>
    <w:p w14:paraId="4EC98CA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wypukłości i wgłębienia nie powinny być większe niż 2 mm.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Ostre krawędzie betonu po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rozdeskowaniu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powinny być oszlifowane. Jeżeli dokumentacja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projektowa nie przewiduje specjalnego wykończenia powierzchni betonowych konstrukcji, to</w:t>
      </w:r>
    </w:p>
    <w:p w14:paraId="2526402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bezpośrednio po rozebraniu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należy wszystkie wystające nierówności wyrównać za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pomocą tarcz karborundowych i czystej wody.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Wyklucza się szpachlowanie konstrukcji po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rozdeskowaniu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77815A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5.7. Rusztowania</w:t>
      </w:r>
    </w:p>
    <w:p w14:paraId="64E44AD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Rusztowania należy wykonać na podstawie projektu technologicznego opracowanego przez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Wykonawcę w ramach ceny kontraktowej i uzgodnionej z Inspektorem nadzoru. Rusztowania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mogą być wykonane z elementów drewnianych lub stalowych.</w:t>
      </w:r>
    </w:p>
    <w:p w14:paraId="2517EE6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Rusztowania powinny w czasie ich eksploatacji zapewnić sztywność i niezmienność układu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geometrycznego i bezpieczeństwo konstrukcji.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Wykonanie rusztowań powinno uwzględniać „podniesienie wykonawcze” związane za strzałką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konstrukcji oraz ugięciem i osiadaniem rusztowań pod wpływem ciężaru układanego betonu.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Wykonawca powinien przedłożyć Inspektorowi nadzoru do akceptacji szczegółowe rysunki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robocze rusztowań.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Całkowita rozbiórka rusztowań może nastąpić po osiągnięciu przez beton wytrzymałości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wymaganej przez PN-B-06251. Rusztowanie należy rozbierać stopniowo, pod ścisłym nadzorem,</w:t>
      </w:r>
    </w:p>
    <w:p w14:paraId="2221A62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unikając jednoczesnego usunięcia większej liczby podpór. Terminy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rozdeskowania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konstrukcji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należy ustalić według PN-B-06251 – wycofana.</w:t>
      </w:r>
    </w:p>
    <w:p w14:paraId="7FF023F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5.8. Deskowania</w:t>
      </w:r>
    </w:p>
    <w:p w14:paraId="3AA0E05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Deskowania dla podstawowych elementów konstrukcji obiektu (ustroju nośnego, podpór)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należy wykonać według projektu technologicznego deskowania, opracowanego na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podstawie obliczeń statyczno-wytrzymałościowych.</w:t>
      </w:r>
    </w:p>
    <w:p w14:paraId="48CA941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Projekt opracuje Wykonawca w ramach ceny kontraktowej i uzgadnia z Projektantem.</w:t>
      </w:r>
    </w:p>
    <w:p w14:paraId="1EA0ECB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Konstrukcja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powinna być sprawdzana na siły wywołane parciem świeżej masy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betonowej i uderzeniami przy jej wylewaniu z pojemników oraz powinna uwzględniać:</w:t>
      </w:r>
    </w:p>
    <w:p w14:paraId="1EA5C33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szybkość betonowania,</w:t>
      </w:r>
    </w:p>
    <w:p w14:paraId="583F825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sposób zagęszczania,</w:t>
      </w:r>
    </w:p>
    <w:p w14:paraId="1778A15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obciążenia pomostami roboczymi.</w:t>
      </w:r>
    </w:p>
    <w:p w14:paraId="09D18C7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Konstrukcja deskowania powinna spełniać następujące warunki:</w:t>
      </w:r>
    </w:p>
    <w:p w14:paraId="4706D4F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zapewniać odpowiednią sztywność i niezmienność kształtu konstrukcji,</w:t>
      </w:r>
    </w:p>
    <w:p w14:paraId="6C2443B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zapewniać jednorodną powierzchnię betonu,</w:t>
      </w:r>
    </w:p>
    <w:p w14:paraId="4645E03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zapewniać odpowiednią szczelność,</w:t>
      </w:r>
    </w:p>
    <w:p w14:paraId="01B6EAF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zapewniać łatwy ich montaż i demontaż oraz wielokrotność użycia,</w:t>
      </w:r>
    </w:p>
    <w:p w14:paraId="6160781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wykazywać odporność na deformację pod wpływem warunków atmosferycznych.</w:t>
      </w:r>
    </w:p>
    <w:p w14:paraId="4CEC085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Deskowania zaleca się wykonywać ze sklejki. W uzasadnionych przypadkach na część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można użyć desek z drzew iglastych III lub IV klasy. Minimalna grubość desek wynosi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32 mm.</w:t>
      </w:r>
    </w:p>
    <w:p w14:paraId="1607BC8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Deski powinny być jednostronnie strugane i przygotowane do łączenia na wpust i pióro. Styki,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gdzie nie można zastosować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połączenia na pióro i wpust, należy uszczelnić taśmami z tworzyw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sztucznych albo pianką. Należy zwrócić szczególną uwagę na uszczelnienie styków ścian z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Belki gzymsowe oraz gzymsy wykonywane razem z pokrywami okapowymi muszą być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wykonywane w deskowaniu z zastosowaniem wykładzin.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Otwory w konstrukcji i osadzanie elementów typu odcinki rur, łączniki należy wykonać wg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wymagań dokumentacji projektowej.</w:t>
      </w:r>
    </w:p>
    <w:p w14:paraId="41D779B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</w:t>
      </w:r>
    </w:p>
    <w:p w14:paraId="0265BEB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6.1. Ogólne zasady kontroli jakości robót podano w ST „Wymagania ogólne”, Kod CPV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6</w:t>
      </w:r>
    </w:p>
    <w:p w14:paraId="145367A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6.2. Badania kontrolne betonu</w:t>
      </w:r>
    </w:p>
    <w:p w14:paraId="5EBB2E7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Dla określenia wytrzymałości betonu wbudowanego w konstrukcję należy w trakcie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betonowania pobierać próbki kontrolne w postaci kostek sześciennych o boku 15 cm 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liczbie nie mniejszej niż:</w:t>
      </w:r>
    </w:p>
    <w:p w14:paraId="4DF30ED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1 próbka na 100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zarobów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008DD02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1 próbka na 50 m3 betonu,</w:t>
      </w:r>
    </w:p>
    <w:p w14:paraId="5B777E3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1 próbka na zmianę roboczą,</w:t>
      </w:r>
    </w:p>
    <w:p w14:paraId="1233306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3 próbki na partię betonu.</w:t>
      </w:r>
    </w:p>
    <w:p w14:paraId="50D5760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Próbki pobiera się losowo po jednej, równomiernie w okresie betonowania, a następnie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przechowuje się, przygotowuje i bada w okresie 28 dni zgodnie z normą PN-B-06250.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próbki pobrane i badane jak wyżej wykażą wytrzymałość niższą od przewidzianej dla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danej klasy betonu, należy przeprowadzić badania próbek wyciętych z konstrukcji.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wyniki tych badań będą pozytywne, to beton należy uznać za odpowiadający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wymaganej klasie betonu.</w:t>
      </w:r>
    </w:p>
    <w:p w14:paraId="281CC4E1" w14:textId="77777777" w:rsidR="00D371AC" w:rsidRPr="00D92B41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 przypadku niespełnienia warunków wytrzymałości betonu na ściskanie po 28 dniach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dojrzewania, dopuszcza się w uzasadnionych przypadkach, za zgodą Inspektora nadzoru,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spełnienie tego warunku w okresie późniejszym, lecz nie dłuższym niż 90 dni.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Dopuszcza się pobieranie dodatkowych próbek i badanie wytrzymałości betonu na ściskanie</w:t>
      </w:r>
      <w:r w:rsidR="00D92B4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 okresie krótszym niż od 28 dni.</w:t>
      </w:r>
    </w:p>
    <w:p w14:paraId="72B9AE4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Dla określenia nasiąkliwości betonu należy pobrać przy stanowisku betonowania co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najmniej jeden raz w okresie betonowania obiektu oraz każdorazowo przy zmianie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składników betonu, sposobu układania i zagęszczania po 3 próbki o kształcie regularnym</w:t>
      </w:r>
    </w:p>
    <w:p w14:paraId="585F98A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lub po 5 próbek o kształcie nieregularnym, zgodnie z normą PN-EN 206-1:2003.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Próbki trzeba przechowywać w warunkach laboratoryjnych i badać w okresie 28 dni zgodnie z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normą PN-EN 206-1:2003.</w:t>
      </w:r>
    </w:p>
    <w:p w14:paraId="66704E2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Nasiąkliwość zaleca się również badać na próbkach wyciętych z konstrukcji.</w:t>
      </w:r>
    </w:p>
    <w:p w14:paraId="7D73284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Dla określenia mrozoodporności betonu należy pobrać przy stanowisku betonowania co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najmniej jeden raz w okresie betonowania obiektu oraz każdorazowo przy zmianie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składników i sposobu wykonywania betonu po 12 próbek regularnych o minimalnym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wymiarze boku lub średnicy próbki 100 mm. Próbki należy przechowywać w warunkach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laboratoryjnych i badać w okresie 90 dni zgodnie z normą PN-EN 206-1:2003.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Zaleca się badać mrozoodporność na próbkach wyciętych z konstrukcji.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Przy stosowaniu metody przyśpieszonej wg normy PN-EN 206-1:2003 liczba próbek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reprezentujących daną partię betonu może być zmniejszona do 6, a badanie należy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przeprowadzić w okresie 28 dni.</w:t>
      </w:r>
    </w:p>
    <w:p w14:paraId="45DDEEA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Wymagany stopień wodoszczelności sprawdza się, pobierając co najmniej jeden raz 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okresie betonowania obiektu oraz każdorazowo przy zmianie składników i sposobu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wykonywania betonu po 6 próbek regularnych o grubości nie większej niż 160 mm 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minimalnym wymiarze boku lub średnicy 100 mm.</w:t>
      </w:r>
    </w:p>
    <w:p w14:paraId="6E19976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Próbki przechowywać należy w warunkach laboratoryjnych i badać w okresie 28 dni wg normy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206-1:2003.</w:t>
      </w:r>
    </w:p>
    <w:p w14:paraId="66D1DAE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Dopuszcza się badanie wodoszczelności na próbkach wyciętych z konstrukcji.</w:t>
      </w:r>
    </w:p>
    <w:p w14:paraId="1BC7A84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 Wykonawcy spoczywa obowiązek zapewnienia wykonania badań laboratoryjnych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(przez własne laboratoria lub inne uprawnione) przewidzianych normą PN-B-06250, a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także gromadzenie, przechowywanie i okazywanie Inspektorowi nadzoru wszystkich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wyników badań dotyczących jakości betonu i stosowanych materiałów.</w:t>
      </w:r>
    </w:p>
    <w:p w14:paraId="558ECBB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eastAsia="SymbolMT" w:hAnsi="Times New Roman" w:cs="Times New Roman"/>
          <w:color w:val="000000"/>
          <w:sz w:val="20"/>
          <w:szCs w:val="20"/>
        </w:rPr>
        <w:t xml:space="preserve">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beton poddany jest specjalnym zabiegom technologicznym, należy opracować plan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kontroli jakości betonu dostosowany do wymagań technologii produkcji. W planie kontroli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powinny być uwzględnione badania przewidziane aktualną normą i niniejszą ST oraz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ewentualnie inne, konieczne do potwierdzenia prawidłowości zastosowanych zabiegów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technologicznych.</w:t>
      </w:r>
      <w:r w:rsidR="00D92B4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Badania powinny obejmować:</w:t>
      </w:r>
    </w:p>
    <w:p w14:paraId="622ACA6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badanie składników betonu,</w:t>
      </w:r>
    </w:p>
    <w:p w14:paraId="1EA2D85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badanie mieszanki betonowej,</w:t>
      </w:r>
    </w:p>
    <w:p w14:paraId="685220B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badanie betonu.</w:t>
      </w:r>
    </w:p>
    <w:p w14:paraId="31BD5B7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Zestawienie wymaganych badań wg PN-EN 206-1:2003: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- ZAŁACZNIK – TABELA </w:t>
      </w:r>
    </w:p>
    <w:p w14:paraId="486B391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6.3. Kontrola </w:t>
      </w:r>
      <w:proofErr w:type="spellStart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i rusztowań</w:t>
      </w:r>
    </w:p>
    <w:p w14:paraId="547A75D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Badania elementów rusztowań należy przeprowadzić w zależności od użytego materiału zgodnie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z:</w:t>
      </w:r>
    </w:p>
    <w:p w14:paraId="7908437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PN-M-47900-2:1996 w przypadku elementów stalowych,</w:t>
      </w:r>
    </w:p>
    <w:p w14:paraId="4D116EE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PN-B-03163:1998 w przypadku konstrukcji drewnianych.</w:t>
      </w:r>
    </w:p>
    <w:p w14:paraId="30D81D6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Dopuszcza się następujące odchyłki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w stosunku do wielkości założonych w projekcie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technologicznym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6DEE07C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Każde deskowanie powinno być odebrane. Przedmiotem sprawdzenia w czasie odbioru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powinny być:</w:t>
      </w:r>
    </w:p>
    <w:p w14:paraId="5FAD896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klasy drewna i jego wady (sęki),</w:t>
      </w:r>
    </w:p>
    <w:p w14:paraId="1F7D171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szczelność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w płaszczyznach i narożach wklęsłych,</w:t>
      </w:r>
    </w:p>
    <w:p w14:paraId="1CEBFC6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poziom górnej krawędzi i powierzchni deskowania przed i po betonowaniu.</w:t>
      </w:r>
    </w:p>
    <w:p w14:paraId="243E47C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Dopuszcza się następujące odchyłki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w stosunku do wielkości założonych w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projekcie technologicznym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04550AD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a) rozstaw żeber ±0,5%, lecz nie więcej niż o 2 cm,</w:t>
      </w:r>
    </w:p>
    <w:p w14:paraId="4D8CC61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b) odchylenie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od prostoliniowości lub od płaszczyzny o 0,1%,</w:t>
      </w:r>
    </w:p>
    <w:p w14:paraId="2C99771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c) różnice w grubości desek ±0,2 cm,</w:t>
      </w:r>
    </w:p>
    <w:p w14:paraId="16799EE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d) odchylenie ścian od pionu o ±0,2%, lecz nie więcej niż 0,5 cm,</w:t>
      </w:r>
    </w:p>
    <w:p w14:paraId="52D26BB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e) wybrzuszenie powierzchni o ±0,2 cm, na odcinku 3 m,</w:t>
      </w:r>
    </w:p>
    <w:p w14:paraId="6D7C581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f) odchyłki wymiarów wewnętrznych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(przekrojów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betono-wych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):</w:t>
      </w:r>
    </w:p>
    <w:p w14:paraId="564BBB0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0,2% wysokości, lecz nie więcej niż –0,5 cm,</w:t>
      </w:r>
    </w:p>
    <w:p w14:paraId="3251D0A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+0,5% wysokości, lecz nie więcej niż +2 cm,</w:t>
      </w:r>
    </w:p>
    <w:p w14:paraId="07BDA45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–0,2% grubości (szerokości), lecz nie więcej niż +0,5 cm.</w:t>
      </w:r>
    </w:p>
    <w:p w14:paraId="1155FD5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 każdym rusztowaniu w czasie odbioru należy sprawdzić:</w:t>
      </w:r>
    </w:p>
    <w:p w14:paraId="2AE3B4E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rodzaj materiału (klasę drewna – nie należy stosować do rusztowań klasy niższej niż K27),</w:t>
      </w:r>
    </w:p>
    <w:p w14:paraId="7C9F459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łączniki i złącza,</w:t>
      </w:r>
    </w:p>
    <w:p w14:paraId="053DF65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poziomy górnych krawędzi przed obciążeniem i po obciążeniu oraz krawędzie dolne,</w:t>
      </w:r>
    </w:p>
    <w:p w14:paraId="351F657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efektywność stężeń,</w:t>
      </w:r>
    </w:p>
    <w:p w14:paraId="1083FFC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przygotowanie podłoża i sposób przekazywania nacisków na podłoże.</w:t>
      </w:r>
    </w:p>
    <w:p w14:paraId="32F8AA6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Rusztowania i deskowania powinny być przedmiotem bieżącej kontroli geodezyjnej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podczas ich budowy, w czasie betonowania oraz demontażu (sprawdzenie wpływu zdjęcia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rusztowań i </w:t>
      </w:r>
      <w:proofErr w:type="spellStart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na odkształcenia konstrukcji nośnej).</w:t>
      </w:r>
    </w:p>
    <w:p w14:paraId="08ADBF8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WYMAGANIA DOTYCZĄCE PRZEDMIARU I OBMIARU ROBÓT</w:t>
      </w:r>
    </w:p>
    <w:p w14:paraId="0C98976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7.1. Ogólne zasady obmiaru robót podano w ST „Wymagania ogólne”, Kod CPV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7</w:t>
      </w:r>
    </w:p>
    <w:p w14:paraId="54F4EE3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7.2. Szczegółowe zasady obmiaru robót betonowych</w:t>
      </w:r>
    </w:p>
    <w:p w14:paraId="536446E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Objętość konstrukcji betonowej lub żelbetowej oblicza się w m3 (metr sześcienny). Do obliczenia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ilości przedmiarowej lub obmiarowej przyjmuje się wymiary według dokumentacji projektowej. Z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kubatury nie potrąca się rowków, skosów o przekroju równym lub mniejszym od 6 cm2.</w:t>
      </w:r>
    </w:p>
    <w:p w14:paraId="4900838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 SPOSÓB ODBIORU ROBÓT</w:t>
      </w:r>
    </w:p>
    <w:p w14:paraId="33C29EB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8.1. Ogólne zasady odbioru robót podano w ST „Wymagania ogólne”, Kod CPV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45000000-7, pkt 8</w:t>
      </w:r>
    </w:p>
    <w:p w14:paraId="4C4EE58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8.2. Odbiór robót zanikających lub ulegających zakryciu</w:t>
      </w:r>
    </w:p>
    <w:p w14:paraId="09C88E9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 trakcie odbioru należy przeprowadzić badania wymienione w pkt. 6 niniejszej specyfikacji.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wszystkie pomiary i badania dały wynik pozytywny można uznać, że roboty betoniarskie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zostały wykonane zgodnie z dokumentacją projektową oraz specyfikacją techniczną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(szczegółową).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chociaż jeden wynik badania jest negatywny roboty należy uznać za niezgodne z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wymaganiami. W takim przypadku należy ustalić zakres prac koniecznych do usunięcia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nieprawidłowości. Po wykonaniu ustalonego zakresu prac należy przedstawić je do ponownego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odbioru.</w:t>
      </w:r>
    </w:p>
    <w:p w14:paraId="6E12035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Wszystkie ustalenia związane z dokonanym odbiorem robót ulegających zakryciu należy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zapisać w dzienniku budowy lub protokole podpisanym przez przedstawicieli inwestora (inspektor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nadzoru) i wykonawcy (kierownik budowy).</w:t>
      </w:r>
    </w:p>
    <w:p w14:paraId="44167F4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8.3. Odbiór częściowy</w:t>
      </w:r>
    </w:p>
    <w:p w14:paraId="2E1D0DC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Odbiór częściowy polega na ocenie ilości i jakości wykonanej części robót. Odbioru częściowego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robót dokonuje się dla zakresu określonego w dokumentach umownych, według zasad jak przy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odbiorze ostatecznym robót.</w:t>
      </w:r>
    </w:p>
    <w:p w14:paraId="2BA6360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Celem odbioru częściowego jest wczesne wykrycie ewentualnych usterek w realizowanych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robotach i ich usunięcie przed odbiorem końcowym.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Odbiór częściowy robót jest dokonywany przez inspektora nadzoru w obecności kierownika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budowy.</w:t>
      </w:r>
    </w:p>
    <w:p w14:paraId="22728C5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Protokół odbioru częściowego jest podstawą do dokonania częściowego rozliczenia robót,</w:t>
      </w:r>
    </w:p>
    <w:p w14:paraId="1F7FE15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taką formę przewiduje.</w:t>
      </w:r>
    </w:p>
    <w:p w14:paraId="07F4B5B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8.4. Odbiór ostateczny (końcowy)</w:t>
      </w:r>
    </w:p>
    <w:p w14:paraId="51EC625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Odbiór końcowy stanowi ostateczną ocenę rzeczywistego wykonania robót w odniesieniu do ich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zakresu (ilości), jakości i zgodności z dokumentacją projektową.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Odbiór ostateczny przeprowadza komisja powołana przez zamawiającego, na podstawie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przedłożonych dokumentów, wyników badań oraz dokonanej oceny wizualnej.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Zasady i terminy powoływania komisji oraz czas jej działania powinna określać umowa.</w:t>
      </w:r>
    </w:p>
    <w:p w14:paraId="7486295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Wykonawca robót obowiązany jest przedłożyć komisji następujące dokumenty:</w:t>
      </w:r>
    </w:p>
    <w:p w14:paraId="59EC676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dokumentację projektową z naniesionymi zmianami dokonanymi w toku wykonywania robót,</w:t>
      </w:r>
    </w:p>
    <w:p w14:paraId="5D48169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Szczegółowe Specyfikacje Techniczne ze zmianami wprowadzonymi w trakcie wykonywania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robót,</w:t>
      </w:r>
    </w:p>
    <w:p w14:paraId="31966FF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dziennik budowy i książki obmiarów z zapisami dokonywanymi w toku prowadzonych robót,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protokoły kontroli spisywane w trakcie wykonywania prac,</w:t>
      </w:r>
    </w:p>
    <w:p w14:paraId="73527F3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dokumenty świadczące o dopuszczeniu do obrotu i powszechnego zastosowania użytych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materiałów i wyrobów budowlanych,</w:t>
      </w:r>
    </w:p>
    <w:p w14:paraId="3EE85AE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protokoły odbiorów robót ulegających zakryciu i odbiorów częściowych,</w:t>
      </w:r>
    </w:p>
    <w:p w14:paraId="72F4CAB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wyniki badań laboratoryjnych i ekspertyz.</w:t>
      </w:r>
    </w:p>
    <w:p w14:paraId="3411335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 toku odbioru komisja obowiązana jest zapoznać się z przedłożonymi dokumentami,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przeprowadzić badania zgodnie z wytycznymi podanymi w pkt. 6 niniejszej ST, porównać je z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wymaganiami podanymi w dokumentacji projektowej i niniejszej specyfikacji technicznej robót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betoniarskich, opracowanej dla odbieranego przedmiotu zamówienia, oraz dokonać oceny</w:t>
      </w:r>
    </w:p>
    <w:p w14:paraId="12EC0D7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wizualnej.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Konstrukcje betonowe i żelbetowe powinny być odebrane, jeżeli wszystkie wyniki badań są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pozytywne, a dostarczone przez wykonawcę dokumenty są kompletne i prawidłowe pod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względem merytorycznym.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Jeżeli chociażby jeden wynik badań był negatywny konstrukcje nie powinny być odebrane.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 takim przypadku należy wybrać jedno z następujących rozwiązań:</w:t>
      </w:r>
    </w:p>
    <w:p w14:paraId="04CE4FA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– jeżeli to możliwe należy ustalić zakres prac korygujących, usunąć nieprawidłowości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wykonania konstrukcji w stosunku do wymagań określonych w dokumentacji projektowej 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niniejszej specyfikacji technicznej (szczegółowej) i przedstawić je ponownie do odbioru,</w:t>
      </w:r>
    </w:p>
    <w:p w14:paraId="79D35C7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jeżeli odchylenia od wymagań nie zagrażają bezpieczeństwu użytkownika i trwałości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konstrukcji zamawiający może wyrazić zgodę na dokonanie odbioru końcowego z</w:t>
      </w:r>
    </w:p>
    <w:p w14:paraId="3C8F190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jednoczesnym obniżeniem wartości wynagrodzenia w stosunku do ustaleń umownych.</w:t>
      </w:r>
    </w:p>
    <w:p w14:paraId="58C0B6B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 przypadku, gdy nie są możliwe podane wyżej rozwiązania, wykonawca zobowiązany jest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usunąć wadliwie wykonany element konstrukcyjny, wykonać go ponownie i powtórnie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zgłosić do odbioru.</w:t>
      </w:r>
    </w:p>
    <w:p w14:paraId="742DECF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W przypadku niekompletności dokumentów odbiór może być dokonany po ich uzupełnieniu.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 czynności odbioru sporządza się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protokół podpisany przez przedstawicieli zamawiającego 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wykonawcy. Protokół powinien zawierać:</w:t>
      </w:r>
    </w:p>
    <w:p w14:paraId="20E85D7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ustalenia podjęte w trakcie prac komisji,</w:t>
      </w:r>
    </w:p>
    <w:p w14:paraId="0D56EF8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ocenę wyników badań,</w:t>
      </w:r>
    </w:p>
    <w:p w14:paraId="5B2F0E1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wykaz wad i usterek ze wskazaniem sposobu ich usunięcia,</w:t>
      </w:r>
    </w:p>
    <w:p w14:paraId="373B72B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stwierdzenie zgodności lub niezgodności wykonania konstrukcji z zamówieniem.</w:t>
      </w:r>
    </w:p>
    <w:p w14:paraId="7EAD072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Protokół odbioru końcowego jest podstawą do dokonania rozliczenia końcowego pomiędzy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zamawiającym a wykonawcą.</w:t>
      </w:r>
    </w:p>
    <w:p w14:paraId="4EF8959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8.5. Odbiór po upływie okresu rękojmi i gwarancji</w:t>
      </w:r>
    </w:p>
    <w:p w14:paraId="318EEE9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Celem odbioru po okresie rękojmi i gwarancji jest ocena stanu konstrukcji betonowej lub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żelbetowej po użytkowaniu w tym okresie oraz ocena wykonywanych w tym okresie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ewentualnych robót poprawkowych, związanych z usuwaniem zgłoszonych wad.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Odbiór po upływie okresu rękojmi i gwarancji jest dokonywany na podstawie oceny wizualnej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konstrukcji, z uwzględnieniem zasad opisanych w pkt. 8.4. „Odbiór ostateczny (końcowy)”.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Pozytywny wynik odbioru pogwarancyjnego jest podstawą do zwrotu kaucji gwarancyjnej;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negatywny do ewentualnego dokonania potrąceń wynikających z obniżonej jakości robót.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Przed upływem okresu gwarancyjnego zamawiający powinien zgłosić wykonawcy wszystkie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zauważone wady w wykonanych robotach betoniarskich.</w:t>
      </w:r>
    </w:p>
    <w:p w14:paraId="5364B81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ROZLICZENIA ROBÓT PODSTAWOWYCH, TYMCZASOWYCH I PRAC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TOWARZYSZĄCYCH</w:t>
      </w:r>
    </w:p>
    <w:p w14:paraId="59F6B633" w14:textId="77777777" w:rsidR="00D371AC" w:rsidRPr="00D371AC" w:rsidRDefault="00D371AC" w:rsidP="00350E55">
      <w:pPr>
        <w:autoSpaceDE w:val="0"/>
        <w:autoSpaceDN w:val="0"/>
        <w:adjustRightInd w:val="0"/>
        <w:spacing w:after="0" w:line="240" w:lineRule="auto"/>
        <w:ind w:left="-567" w:right="-1134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9.1. Ogólne ustalenia dotyczące podstawy rozliczenia robót podano w ST „Wymagania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ogólne”, Kod CPV 45000000-7, pkt 9</w:t>
      </w:r>
    </w:p>
    <w:p w14:paraId="68B8A1A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9.2. Zasady rozliczenia i płatności</w:t>
      </w:r>
    </w:p>
    <w:p w14:paraId="0E1FAAA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Rozliczenie robót betoniarskich może być dokonane jednorazowo po wykonaniu pełnego zakresu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robót i ich końcowym odbiorze lub etapami określonymi w umowie, po dokonaniu odbiorów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częściowych robót.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Ostateczne rozliczenie umowy pomiędzy zamawiającym a wykonawcą następuje po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dokonaniu odbioru pogwarancyjnego.</w:t>
      </w:r>
    </w:p>
    <w:p w14:paraId="6FE216E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Podstawę rozliczenia oraz płatności wykonywanego i odebranego zakresu robót betoniarskich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stanowi wartość tych robót obliczona na podstawie:</w:t>
      </w:r>
    </w:p>
    <w:p w14:paraId="4F95F7D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Ceny jednostkowe wykonania 1 m3 konstrukcji betonowych lub żelbetowych lub kwoty</w:t>
      </w:r>
      <w:r w:rsidR="00C8039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ryczałtowe uwzględniają:</w:t>
      </w:r>
    </w:p>
    <w:p w14:paraId="475184B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przygotowanie stanowiska roboczego,</w:t>
      </w:r>
    </w:p>
    <w:p w14:paraId="1D5D2E4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dostarczenie do stanowiska roboczego materiałów, narzędzi i sprzętu,</w:t>
      </w:r>
    </w:p>
    <w:p w14:paraId="1AC4624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obsługę sprzętu,</w:t>
      </w:r>
    </w:p>
    <w:p w14:paraId="7AFB48D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montaż rusztowań z pomostami i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14:paraId="1526FE8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przygotowanie mieszanki betonowej wraz z wbudowaniem w konstrukcję oraz z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zagęszczeniem i pielęgnacją,</w:t>
      </w:r>
    </w:p>
    <w:p w14:paraId="1400775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wykonanie przerw dylatacyjnych,</w:t>
      </w:r>
    </w:p>
    <w:p w14:paraId="70EDF6D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wykonanie w konstrukcji wszystkich wymaganych projektem otworów, jak również osadzenie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potrzebnych zakotwień, marek, rur itp.,</w:t>
      </w:r>
    </w:p>
    <w:p w14:paraId="7423EB4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– demontaż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deskowań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, rusztowań i pomostów wraz z ich oczyszczeniem,</w:t>
      </w:r>
    </w:p>
    <w:p w14:paraId="2105D3C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oczyszczenie stanowiska pracy i usunięcie, będących własnością wykonawcy, materiałów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rozbiórkowych i urządzeń,</w:t>
      </w:r>
    </w:p>
    <w:p w14:paraId="779AD3D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wykonanie badań i pomiarów kontrolnych standardowych,</w:t>
      </w:r>
    </w:p>
    <w:p w14:paraId="09BE72D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koszty pośrednie, zysk kalkulacyjny i ryzyko.</w:t>
      </w:r>
    </w:p>
    <w:p w14:paraId="6A488CB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Cena jednostkowa i kwota ryczałtowa nie obejmuje podatku VAT.</w:t>
      </w:r>
    </w:p>
    <w:p w14:paraId="7C4BA79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 DOKUMENTY ODNIESIENIA</w:t>
      </w:r>
    </w:p>
    <w:p w14:paraId="7D6A2F63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10.1. Normy</w:t>
      </w:r>
    </w:p>
    <w:p w14:paraId="6DA8E4D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1. PN-EN 196-1:2006 Metody badania cementu. Część 1: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wytrzymałości.</w:t>
      </w:r>
    </w:p>
    <w:p w14:paraId="035F2FD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2. PN-EN 196-2:2006 Metody badania cementu. Część 2: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Analiza chemiczna cementu.</w:t>
      </w:r>
    </w:p>
    <w:p w14:paraId="75BC40E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3. PN-EN 196-3:2006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196-3+A1:2009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badania cementu. Część 3: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czasu wiązania i stałości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objętości.</w:t>
      </w:r>
    </w:p>
    <w:p w14:paraId="52137F7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4. PN-EN 196-6:1997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196-6:2010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badania cementu. Część 6: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stopnia zmielenia.</w:t>
      </w:r>
    </w:p>
    <w:p w14:paraId="510CE67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5. PN-EN 197-1:2002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197-1:2002/A1:2005</w:t>
      </w:r>
    </w:p>
    <w:p w14:paraId="76F364C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Cement. Część 1: Skład, wymagania 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kryteria zgodności dla cementu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powszechnego użytku.</w:t>
      </w:r>
    </w:p>
    <w:p w14:paraId="726F4EC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6. PN-EN 197-2:2002 Cement. Część 2: Ocena zgodności.</w:t>
      </w:r>
    </w:p>
    <w:p w14:paraId="332D688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7. PN-EN 932-1:1999 Badania podstawowych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1: Metody pobierania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próbek.</w:t>
      </w:r>
    </w:p>
    <w:p w14:paraId="700FED3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8. PN-EN 932-2:2001 Badania podstawowych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2: Metody pomniejszania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próbek laboratoryjnych.</w:t>
      </w:r>
    </w:p>
    <w:p w14:paraId="2E0C3F9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9. PN-EN 932-3:1999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932-3:1999/A1:2004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Badania podstawowych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3: Procedura i</w:t>
      </w:r>
    </w:p>
    <w:p w14:paraId="26F0007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terminologia uproszczonego opisu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petrograficznego.</w:t>
      </w:r>
    </w:p>
    <w:p w14:paraId="604F683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10. PN-EN 932-5:2001 Badania podstawowych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5: Wyposażenie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podstawowe i wzorcowanie.</w:t>
      </w:r>
    </w:p>
    <w:p w14:paraId="615DF7A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11. PN-EN 932-6:2002 Badania podstawowych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6: Definicje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powtarzalności i odtwarzalności.</w:t>
      </w:r>
    </w:p>
    <w:p w14:paraId="6CF263D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12. PN-EN 933-1:2000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933-1:2000/A1:2006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1: Oznaczenie składu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ziarnowego – Metoda przesiewowa.</w:t>
      </w:r>
    </w:p>
    <w:p w14:paraId="29ECDBF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13. PN-EN 933-2:1999 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2: Oznaczenie składu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ziarnowego – Nominalne wymiary otworów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sit badawczych.</w:t>
      </w:r>
    </w:p>
    <w:p w14:paraId="7EC04B41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14. PN-EN 933-3:1999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933-3:1999/A1:2004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Badania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3: Oznaczanie kształtu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ziaren za pomocą wskaźnika płaskości.</w:t>
      </w:r>
    </w:p>
    <w:p w14:paraId="3213EE5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15. PN-EN 933-4:2001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933-4:2008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4: Oznaczanie kształtu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ziaren – Wskaźnik kształtu.</w:t>
      </w:r>
    </w:p>
    <w:p w14:paraId="41ABE8B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16. PN-EN 933-5:2000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933-5:2000/A1:2005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5: Oznaczenie</w:t>
      </w:r>
    </w:p>
    <w:p w14:paraId="7B0B44D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procentowej zawartości ziaren o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powierzchniach powstałych w wyniku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przekruszenia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lub łamania kruszyw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grubych.</w:t>
      </w:r>
    </w:p>
    <w:p w14:paraId="7A5BD05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17. PN-EN 933-6:2002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933-6:2002/AC:2004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6: Ocena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powierzchni – Wskaźnik przepływu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kruszyw.</w:t>
      </w:r>
    </w:p>
    <w:p w14:paraId="2F540E98" w14:textId="77777777" w:rsidR="00D371AC" w:rsidRPr="00D371AC" w:rsidRDefault="00D371AC" w:rsidP="00C8039D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18. PN-EN 933-7:2000 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7: Oznaczenie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zawartości muszli – Zawartość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procentowa muszli</w:t>
      </w:r>
    </w:p>
    <w:p w14:paraId="46C09C3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19. PN-EN 933-8:2001 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8: Ocena zawartości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drobnych cząstek – Badanie wskaźnika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piaskowego.</w:t>
      </w:r>
    </w:p>
    <w:p w14:paraId="66367A6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20. PN-EN 933-9:2001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933-9:2009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9: Ocena zawartości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drobnych cząstek – Badanie błękitem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metylenowym.</w:t>
      </w:r>
    </w:p>
    <w:p w14:paraId="530345C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21. PN-EN 933-10:2002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933-10:2009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geometrycznych właściwości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 – Część 10: Ocena zawartości</w:t>
      </w:r>
    </w:p>
    <w:p w14:paraId="3F995E4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drobnych cząstek – Uziarnienie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wypełniaczy (przesiewanie w strumieniu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powietrza).</w:t>
      </w:r>
    </w:p>
    <w:p w14:paraId="79C39CD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22. PN-EN 1097-3:2000 Badanie mechanicznych i fizycznych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właściwości kruszyw – Część 3:</w:t>
      </w:r>
    </w:p>
    <w:p w14:paraId="6064E16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gęstości nasypowej 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jamistości.</w:t>
      </w:r>
    </w:p>
    <w:p w14:paraId="1927616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23. PN-EN 1097-6:2002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1097-6:2002/AC:2004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1097-6:2002/Ap1:2005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1097-6:2002/A1:2006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mechanicznych i fizycznych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właściwości kruszyw – Część 6: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gęstości ziaren 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nasiąkliwości.</w:t>
      </w:r>
    </w:p>
    <w:p w14:paraId="16D1002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24. PN-EN 12620:2004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12620+A1:2010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12620:2004/AC:2004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12620+A1:2010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Kruszywa do betonu.</w:t>
      </w:r>
    </w:p>
    <w:p w14:paraId="6B00313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25. PN-EN 934-2:2002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934-2:2010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934-2:2002/A1:2005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934-2:2002/A2:2006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zaprawy i zaczynu.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betonu. Definicje i</w:t>
      </w:r>
      <w:r w:rsidR="00C8039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wymagania.</w:t>
      </w:r>
    </w:p>
    <w:p w14:paraId="016DACC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wycofana bez zastąpienia</w:t>
      </w:r>
    </w:p>
    <w:p w14:paraId="678B24C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26. PN-EN 480-1:1999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480-1:2008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480-1:2006(u)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1: Beton wzorcowy 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zaprawa wzorcowa do badania.</w:t>
      </w:r>
    </w:p>
    <w:p w14:paraId="600F3DF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27. PN-EN 480-2:2006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480-2:2008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2: Oznaczanie</w:t>
      </w:r>
    </w:p>
    <w:p w14:paraId="43C7FC5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czasu wiązania.</w:t>
      </w:r>
    </w:p>
    <w:p w14:paraId="6A28CC3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28. PN-EN 480-4:2006(u)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480-4:2008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4: Oznaczanie ilości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wody wydzielającej się samoczynnie z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mieszanki betonowej.</w:t>
      </w:r>
    </w:p>
    <w:p w14:paraId="3A2ED9F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29. PN-EN 480-5:2006(u)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480-5:2008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5: Oznaczanie</w:t>
      </w:r>
    </w:p>
    <w:p w14:paraId="326D4C0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absorpcji kapilarnej.</w:t>
      </w:r>
    </w:p>
    <w:p w14:paraId="260A53D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30. PN-EN 480-6:2006(u)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480-6:2008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6: Analiza w</w:t>
      </w:r>
    </w:p>
    <w:p w14:paraId="753FAB9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podczerwieni.</w:t>
      </w:r>
    </w:p>
    <w:p w14:paraId="26A667B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31. PN-EN 480-8:1999 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8: Oznaczanie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umownej zawartości suchej substancji.</w:t>
      </w:r>
    </w:p>
    <w:p w14:paraId="58E5C99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32. PN-EN 480-10:1999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480-10:2009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10: Oznaczanie</w:t>
      </w:r>
    </w:p>
    <w:p w14:paraId="0273BE9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zawartości chlorków rozpuszczalnych w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wodzie.</w:t>
      </w:r>
    </w:p>
    <w:p w14:paraId="2D6254D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33. PN-EN 480-12:2006(u)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480-12:2008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Domieszki do betonu, zaprawy i zaczynu.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Metody badań. Część 12: Oznaczanie</w:t>
      </w:r>
    </w:p>
    <w:p w14:paraId="305D43E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zawartości alkaliów w domieszkach.</w:t>
      </w:r>
    </w:p>
    <w:p w14:paraId="0502BB34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34. PN-EN 1008-1:2004 Woda zarobowa do betonu. Część 1: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Specyfikacja pobierania próbek, badanie 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ocena przydatności wody zarobowej do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betonu, w tym wody odzyskanej z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procesów produkcji betonu.</w:t>
      </w:r>
    </w:p>
    <w:p w14:paraId="54D47BE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35. PN-EN 206-1:2003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206-1:2003/Ap1:2004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206-1:2003/A1:2005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206-1:2003/A2:2006</w:t>
      </w:r>
    </w:p>
    <w:p w14:paraId="76A227B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Beton. Część 1: Wymagania, właściwości,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produkcja i zgodność.</w:t>
      </w:r>
    </w:p>
    <w:p w14:paraId="45DB107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wycofana bez zastąpienia</w:t>
      </w:r>
    </w:p>
    <w:p w14:paraId="001395D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36. PN-EN 12300-3:2009 Badania betonu. Część 3: Wytrzymałość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na ściskanie próbek do badania</w:t>
      </w:r>
    </w:p>
    <w:p w14:paraId="0A687FE6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37. PN-EN 12504-1:2001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12504-1:2009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betonu w konstrukcjach. Część 1: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Odwierty rdzeniowe – Wycinanie, ocena 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wytrzymałości na ściskanie.</w:t>
      </w:r>
    </w:p>
    <w:p w14:paraId="65FF5AC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38. PN-EN 12504-2:2002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PN-EN 12504-2:2002/Ap1:2004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betonu w konstrukcjach. Część 2:</w:t>
      </w:r>
    </w:p>
    <w:p w14:paraId="104A124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Badania nieniszczące – Oznaczanie liczby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odbicia.</w:t>
      </w:r>
    </w:p>
    <w:p w14:paraId="04AAEAF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39. PN-EN 12504-3:2006 Badanie betonu w konstrukcjach. Część 3: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siły wyrywającej.</w:t>
      </w:r>
    </w:p>
    <w:p w14:paraId="2C056ED5" w14:textId="77777777" w:rsidR="00D371AC" w:rsidRPr="00A042B2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40. PN-EN 12504-4:2005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wycofana bez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zastąpienia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Badanie betonu w konstrukcjach. Część 4:</w:t>
      </w:r>
    </w:p>
    <w:p w14:paraId="6779BE7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Oznaczanie prędkości fali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ultradźwiękowej.</w:t>
      </w:r>
    </w:p>
    <w:p w14:paraId="448BBF74" w14:textId="77777777" w:rsidR="00D371AC" w:rsidRPr="00A042B2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41. PN-B-06251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wycofana bez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zastąpienia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Roboty betonowe i żelbetowe. Wymagania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techniczne.</w:t>
      </w:r>
    </w:p>
    <w:p w14:paraId="403CAD24" w14:textId="77777777" w:rsidR="00D371AC" w:rsidRPr="00A042B2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42. PN-75/D-96000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wycofana bez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zastąpienia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Tarcica iglasta ogólnego przeznaczenia.</w:t>
      </w:r>
    </w:p>
    <w:p w14:paraId="72CB1C69" w14:textId="77777777" w:rsidR="00D371AC" w:rsidRPr="00A042B2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43. PN-72/D-96002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wycofana bez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zastąpienia</w:t>
      </w:r>
      <w:r w:rsidR="00A042B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Tarcica liściasta ogólnego przeznaczenia.</w:t>
      </w:r>
    </w:p>
    <w:p w14:paraId="750DDC4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44. PN-92/D-95017 Surowiec drzewny. Drewno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wielkowymiarowe iglaste. Wspólne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wymagania i badania.</w:t>
      </w:r>
    </w:p>
    <w:p w14:paraId="2FC8A4FA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45. PN-N-02211:2000 Geodezyjne wyznaczenie przemieszczeń.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Terminologia podstawowa.</w:t>
      </w:r>
    </w:p>
    <w:p w14:paraId="3F6DD72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46. PN-M-47900-1:1996 Rusztowania stojące metalowe robocze.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Część 1: Określenia, podział i główne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parametry.</w:t>
      </w:r>
    </w:p>
    <w:p w14:paraId="73E4905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47. PN-M-47900-2:1996 Rusztowania stojące metalowe robocze.</w:t>
      </w:r>
    </w:p>
    <w:p w14:paraId="2282663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Część 2: Rusztowania stojakowe z rur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stalowych. Ogólne wymagania i badania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oraz eksploatacja.</w:t>
      </w:r>
    </w:p>
    <w:p w14:paraId="7F995679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lastRenderedPageBreak/>
        <w:t>48. PN-M-47900-3:1996 Rusztowania stojące metalowe robocze.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Część 3: Rusztowania ramowe.</w:t>
      </w:r>
    </w:p>
    <w:p w14:paraId="38976D1F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49. PN-EN 74-1:2006(u) Złącza, sworznie centrujące i podstawki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stosowane w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deskowaniach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rusztowaniach. Część 1: Złącza do rur –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Wymagania i metody badań.</w:t>
      </w:r>
    </w:p>
    <w:p w14:paraId="24422032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50. PN-B-03163-1:1998 Konstrukcje drewniane. Rusztowania –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Terminologia.</w:t>
      </w:r>
    </w:p>
    <w:p w14:paraId="17D9E12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51. PN-B-03163-2:1998 Konstrukcje drewniane. Rusztowania –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Wymagania.</w:t>
      </w:r>
    </w:p>
    <w:p w14:paraId="1C9F577B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52. PN-B-03163-3:1998 Konstrukcje drewniane. Rusztowania –</w:t>
      </w:r>
    </w:p>
    <w:p w14:paraId="27EBDA02" w14:textId="77777777" w:rsidR="00D371AC" w:rsidRPr="00A042B2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Badania.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10.2. Ustawy</w:t>
      </w:r>
    </w:p>
    <w:p w14:paraId="1E174DC7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Ustawa z dnia 16 kwietnia 2004 r. o wyrobach budowlanych (Dz. U. z 2004 r. Nr 92, poz.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881).</w:t>
      </w:r>
    </w:p>
    <w:p w14:paraId="7F0F96F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Ustawa z dnia 30 sierpnia 2002 r. o systemie zgodności (tekst jednolity Dz. U. z 2004 r. Nr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204, poz. 2087).</w:t>
      </w:r>
    </w:p>
    <w:p w14:paraId="141F9378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Ustawa z dnia 7 lipca 1994 r. Prawo budowlane (tekst jednolity Dz. U. z 2006 r. Nr 156, poz.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1118 z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. zmianami).</w:t>
      </w:r>
    </w:p>
    <w:p w14:paraId="1A69215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10.3. Rozporządzenia, instrukcje i inne dokumenty</w:t>
      </w:r>
    </w:p>
    <w:p w14:paraId="4E2FAED0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26.06.2002 r. w sprawie dziennika budowy,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montażu i rozbiórki, tablicy informacyjnej oraz ogłoszenia zawierającego dane dotyczące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bezpieczeństwa pracy i ochrony zdrowia (Dz. U. z 2002 r. Nr 108, poz. 953 z późniejszymi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zmianami).</w:t>
      </w:r>
    </w:p>
    <w:p w14:paraId="1652369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11 sierpnia 2004 r. w sprawie sposobów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deklarowania zgodności wyrobów budowlanych oraz sposobu znakowania ich znakiem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budowlanym (Dz. U. z 2004 r. Nr 198, poz. 2041).</w:t>
      </w:r>
    </w:p>
    <w:p w14:paraId="6B05B85D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Rozporządzenie Ministra Infrastruktury z dnia 12 kwietnia 2002 r. w sprawie warunków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technicznych, jakim powinny odpowiadać budynki i ich usytuowanie (Dz. U. z 2002 r. Nr 75,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 xml:space="preserve">poz. 690 z </w:t>
      </w:r>
      <w:proofErr w:type="spellStart"/>
      <w:r w:rsidRPr="00D371AC">
        <w:rPr>
          <w:rFonts w:ascii="Times New Roman" w:hAnsi="Times New Roman" w:cs="Times New Roman"/>
          <w:color w:val="000000"/>
          <w:sz w:val="20"/>
          <w:szCs w:val="20"/>
        </w:rPr>
        <w:t>późn</w:t>
      </w:r>
      <w:proofErr w:type="spellEnd"/>
      <w:r w:rsidRPr="00D371AC">
        <w:rPr>
          <w:rFonts w:ascii="Times New Roman" w:hAnsi="Times New Roman" w:cs="Times New Roman"/>
          <w:color w:val="000000"/>
          <w:sz w:val="20"/>
          <w:szCs w:val="20"/>
        </w:rPr>
        <w:t>. zmianami).</w:t>
      </w:r>
    </w:p>
    <w:p w14:paraId="557EC2BE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Specyfikacja techniczna wykonania i odbioru robót budowlanych – Wymagania ogólne Kod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CPV 45000000-7, wydanie 3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OWEOB Promocja – 2011 rok.</w:t>
      </w:r>
    </w:p>
    <w:p w14:paraId="7B01CFB5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Instrukcja zabezpieczenia przed korozją konstrukcji betonowych i żelbetowych, wydanie ITB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nr 240/82.</w:t>
      </w:r>
    </w:p>
    <w:p w14:paraId="0F8A470C" w14:textId="77777777" w:rsidR="00D371AC" w:rsidRPr="00D371AC" w:rsidRDefault="00D371AC" w:rsidP="000734DE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371AC">
        <w:rPr>
          <w:rFonts w:ascii="Times New Roman" w:hAnsi="Times New Roman" w:cs="Times New Roman"/>
          <w:color w:val="000000"/>
          <w:sz w:val="20"/>
          <w:szCs w:val="20"/>
        </w:rPr>
        <w:t>– Instrukcja zabezpieczenia przed korozją alkaliczną betonu przez zastosowanie dodatków</w:t>
      </w:r>
      <w:r w:rsidR="00A042B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371AC">
        <w:rPr>
          <w:rFonts w:ascii="Times New Roman" w:hAnsi="Times New Roman" w:cs="Times New Roman"/>
          <w:color w:val="000000"/>
          <w:sz w:val="20"/>
          <w:szCs w:val="20"/>
        </w:rPr>
        <w:t>mineralnych, wydanie ITB nr 306/91.</w:t>
      </w:r>
    </w:p>
    <w:p w14:paraId="46D4473D" w14:textId="77777777" w:rsidR="00D371AC" w:rsidRPr="00A042B2" w:rsidRDefault="00D371AC" w:rsidP="000734DE">
      <w:pPr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A042B2">
        <w:rPr>
          <w:rFonts w:ascii="Times New Roman" w:hAnsi="Times New Roman" w:cs="Times New Roman"/>
          <w:color w:val="000000"/>
          <w:sz w:val="20"/>
          <w:szCs w:val="20"/>
        </w:rPr>
        <w:t>– Warunki techniczne wykonania i odbioru robót budowlanych, wydanie Arkady</w:t>
      </w:r>
    </w:p>
    <w:sectPr w:rsidR="00D371AC" w:rsidRPr="00A042B2" w:rsidSect="00906496">
      <w:footerReference w:type="default" r:id="rId6"/>
      <w:pgSz w:w="11906" w:h="16838"/>
      <w:pgMar w:top="1135" w:right="1417" w:bottom="1134" w:left="1417" w:header="708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D99C" w14:textId="77777777" w:rsidR="002F69D4" w:rsidRDefault="002F69D4" w:rsidP="00D371AC">
      <w:pPr>
        <w:spacing w:after="0" w:line="240" w:lineRule="auto"/>
      </w:pPr>
      <w:r>
        <w:separator/>
      </w:r>
    </w:p>
  </w:endnote>
  <w:endnote w:type="continuationSeparator" w:id="0">
    <w:p w14:paraId="4A87AE78" w14:textId="77777777" w:rsidR="002F69D4" w:rsidRDefault="002F69D4" w:rsidP="00D37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5374267"/>
      <w:docPartObj>
        <w:docPartGallery w:val="Page Numbers (Bottom of Page)"/>
        <w:docPartUnique/>
      </w:docPartObj>
    </w:sdtPr>
    <w:sdtEndPr/>
    <w:sdtContent>
      <w:p w14:paraId="0990A2A6" w14:textId="77777777" w:rsidR="00C8039D" w:rsidRDefault="00C803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BC6D42" w14:textId="77777777" w:rsidR="00C8039D" w:rsidRDefault="00C803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DCB9F" w14:textId="77777777" w:rsidR="002F69D4" w:rsidRDefault="002F69D4" w:rsidP="00D371AC">
      <w:pPr>
        <w:spacing w:after="0" w:line="240" w:lineRule="auto"/>
      </w:pPr>
      <w:r>
        <w:separator/>
      </w:r>
    </w:p>
  </w:footnote>
  <w:footnote w:type="continuationSeparator" w:id="0">
    <w:p w14:paraId="2ADCD80C" w14:textId="77777777" w:rsidR="002F69D4" w:rsidRDefault="002F69D4" w:rsidP="00D371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438"/>
    <w:rsid w:val="000734DE"/>
    <w:rsid w:val="00211438"/>
    <w:rsid w:val="002F69D4"/>
    <w:rsid w:val="00350E55"/>
    <w:rsid w:val="00396251"/>
    <w:rsid w:val="004369ED"/>
    <w:rsid w:val="004C6264"/>
    <w:rsid w:val="00514706"/>
    <w:rsid w:val="00817095"/>
    <w:rsid w:val="00906496"/>
    <w:rsid w:val="009D2D8E"/>
    <w:rsid w:val="00A042B2"/>
    <w:rsid w:val="00C02D9B"/>
    <w:rsid w:val="00C8039D"/>
    <w:rsid w:val="00D371AC"/>
    <w:rsid w:val="00D92B41"/>
    <w:rsid w:val="00EA0DBD"/>
    <w:rsid w:val="00F6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EF8366"/>
  <w15:chartTrackingRefBased/>
  <w15:docId w15:val="{1C1ACEB7-3D14-4B8B-B66E-0F195D58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7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1AC"/>
  </w:style>
  <w:style w:type="paragraph" w:styleId="Stopka">
    <w:name w:val="footer"/>
    <w:basedOn w:val="Normalny"/>
    <w:link w:val="StopkaZnak"/>
    <w:uiPriority w:val="99"/>
    <w:unhideWhenUsed/>
    <w:rsid w:val="00D37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8025</Words>
  <Characters>48154</Characters>
  <Application>Microsoft Office Word</Application>
  <DocSecurity>0</DocSecurity>
  <Lines>401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2022-06-14T07:40:00Z</cp:lastPrinted>
  <dcterms:created xsi:type="dcterms:W3CDTF">2023-09-12T15:41:00Z</dcterms:created>
  <dcterms:modified xsi:type="dcterms:W3CDTF">2023-09-12T15:41:00Z</dcterms:modified>
</cp:coreProperties>
</file>